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6A75" w14:textId="22CDF430" w:rsidR="00EC04F0" w:rsidRPr="00EC04F0" w:rsidRDefault="00EC04F0" w:rsidP="00EC04F0">
      <w:pPr>
        <w:shd w:val="clear" w:color="auto" w:fill="FFFFFF"/>
        <w:spacing w:after="100" w:afterAutospacing="1" w:line="312" w:lineRule="atLeast"/>
        <w:outlineLvl w:val="0"/>
        <w:rPr>
          <w:rFonts w:ascii="Helvetica" w:eastAsia="Times New Roman" w:hAnsi="Helvetica" w:cs="Helvetica"/>
          <w:color w:val="003366"/>
          <w:spacing w:val="-26"/>
          <w:kern w:val="36"/>
          <w:sz w:val="40"/>
          <w:szCs w:val="40"/>
          <w14:ligatures w14:val="none"/>
        </w:rPr>
      </w:pPr>
      <w:r w:rsidRPr="00EC04F0">
        <w:rPr>
          <w:rFonts w:ascii="Helvetica" w:eastAsia="Times New Roman" w:hAnsi="Helvetica" w:cs="Helvetica"/>
          <w:color w:val="003366"/>
          <w:spacing w:val="-26"/>
          <w:kern w:val="36"/>
          <w:sz w:val="40"/>
          <w:szCs w:val="40"/>
          <w14:ligatures w14:val="none"/>
        </w:rPr>
        <w:t>C</w:t>
      </w:r>
      <w:r w:rsidR="00E30289">
        <w:rPr>
          <w:rFonts w:ascii="Helvetica" w:eastAsia="Times New Roman" w:hAnsi="Helvetica" w:cs="Helvetica"/>
          <w:color w:val="003366"/>
          <w:spacing w:val="-26"/>
          <w:kern w:val="36"/>
          <w:sz w:val="40"/>
          <w:szCs w:val="40"/>
          <w14:ligatures w14:val="none"/>
        </w:rPr>
        <w:t>linical Participation</w:t>
      </w:r>
      <w:r w:rsidRPr="00EC04F0">
        <w:rPr>
          <w:rFonts w:ascii="Helvetica" w:eastAsia="Times New Roman" w:hAnsi="Helvetica" w:cs="Helvetica"/>
          <w:color w:val="003366"/>
          <w:spacing w:val="-26"/>
          <w:kern w:val="36"/>
          <w:sz w:val="40"/>
          <w:szCs w:val="40"/>
          <w14:ligatures w14:val="none"/>
        </w:rPr>
        <w:t xml:space="preserve"> Requirement</w:t>
      </w:r>
      <w:r w:rsidR="00E30289">
        <w:rPr>
          <w:rFonts w:ascii="Helvetica" w:eastAsia="Times New Roman" w:hAnsi="Helvetica" w:cs="Helvetica"/>
          <w:color w:val="003366"/>
          <w:spacing w:val="-26"/>
          <w:kern w:val="36"/>
          <w:sz w:val="40"/>
          <w:szCs w:val="40"/>
          <w14:ligatures w14:val="none"/>
        </w:rPr>
        <w:t>s</w:t>
      </w:r>
    </w:p>
    <w:p w14:paraId="1525CE18" w14:textId="77CED774" w:rsidR="00EC04F0" w:rsidRPr="00EC04F0" w:rsidRDefault="00EC04F0" w:rsidP="00EC04F0">
      <w:pPr>
        <w:shd w:val="clear" w:color="auto" w:fill="FFFFFF"/>
        <w:spacing w:before="300" w:after="100" w:afterAutospacing="1" w:line="312" w:lineRule="atLeast"/>
        <w:outlineLvl w:val="1"/>
        <w:rPr>
          <w:rFonts w:ascii="Helvetica" w:eastAsia="Times New Roman" w:hAnsi="Helvetica" w:cs="Helvetica"/>
          <w:color w:val="003366"/>
          <w:spacing w:val="-26"/>
          <w:kern w:val="0"/>
          <w:sz w:val="32"/>
          <w:szCs w:val="32"/>
          <w14:ligatures w14:val="none"/>
        </w:rPr>
      </w:pPr>
      <w:r w:rsidRPr="00423FF9">
        <w:rPr>
          <w:rFonts w:ascii="Helvetica" w:eastAsia="Times New Roman" w:hAnsi="Helvetica" w:cs="Helvetica"/>
          <w:color w:val="003366"/>
          <w:spacing w:val="-5"/>
          <w:kern w:val="0"/>
          <w:sz w:val="32"/>
          <w:szCs w:val="32"/>
          <w14:ligatures w14:val="none"/>
        </w:rPr>
        <w:t>Diagnostic Cardiac and Medical Sonography Programs</w:t>
      </w:r>
    </w:p>
    <w:p w14:paraId="66601C0C" w14:textId="107AE755" w:rsidR="00EC04F0" w:rsidRPr="00EC04F0" w:rsidRDefault="00EC04F0" w:rsidP="00EC04F0">
      <w:pPr>
        <w:shd w:val="clear" w:color="auto" w:fill="FFFFFF"/>
        <w:spacing w:after="100" w:afterAutospacing="1" w:line="446" w:lineRule="atLeast"/>
        <w:rPr>
          <w:rFonts w:ascii="Helvetica" w:eastAsia="Times New Roman" w:hAnsi="Helvetica" w:cs="Helvetica"/>
          <w:color w:val="1C1C1C"/>
          <w:spacing w:val="-5"/>
          <w:kern w:val="0"/>
          <w:sz w:val="24"/>
          <w:szCs w:val="24"/>
          <w14:ligatures w14:val="none"/>
        </w:rPr>
      </w:pPr>
      <w:r w:rsidRPr="00423FF9">
        <w:rPr>
          <w:rFonts w:ascii="Helvetica" w:eastAsia="Times New Roman" w:hAnsi="Helvetica" w:cs="Helvetica"/>
          <w:color w:val="1C1C1C"/>
          <w:spacing w:val="-5"/>
          <w:kern w:val="0"/>
          <w:sz w:val="24"/>
          <w:szCs w:val="24"/>
          <w14:ligatures w14:val="none"/>
        </w:rPr>
        <w:t>The DCS and DMS programs</w:t>
      </w:r>
      <w:r w:rsidRPr="00EC04F0">
        <w:rPr>
          <w:rFonts w:ascii="Helvetica" w:eastAsia="Times New Roman" w:hAnsi="Helvetica" w:cs="Helvetica"/>
          <w:color w:val="1C1C1C"/>
          <w:spacing w:val="-5"/>
          <w:kern w:val="0"/>
          <w:sz w:val="24"/>
          <w:szCs w:val="24"/>
          <w14:ligatures w14:val="none"/>
        </w:rPr>
        <w:t xml:space="preserve"> partner with healthcare facilities to provide off-campus clinical experiences for its students. These facilities prescribe health requirements for all students who are placed at their clinical sites. </w:t>
      </w:r>
      <w:r w:rsidRPr="00423FF9">
        <w:rPr>
          <w:rFonts w:ascii="Helvetica" w:eastAsia="Times New Roman" w:hAnsi="Helvetica" w:cs="Helvetica"/>
          <w:color w:val="1C1C1C"/>
          <w:spacing w:val="-5"/>
          <w:kern w:val="0"/>
          <w:sz w:val="24"/>
          <w:szCs w:val="24"/>
          <w14:ligatures w14:val="none"/>
        </w:rPr>
        <w:t xml:space="preserve">DCS and DMS students must </w:t>
      </w:r>
      <w:r w:rsidRPr="00EC04F0">
        <w:rPr>
          <w:rFonts w:ascii="Helvetica" w:eastAsia="Times New Roman" w:hAnsi="Helvetica" w:cs="Helvetica"/>
          <w:color w:val="1C1C1C"/>
          <w:spacing w:val="-5"/>
          <w:kern w:val="0"/>
          <w:sz w:val="24"/>
          <w:szCs w:val="24"/>
          <w14:ligatures w14:val="none"/>
        </w:rPr>
        <w:t xml:space="preserve">submit documentation reflecting their compliance with clinical health requirements established </w:t>
      </w:r>
      <w:r w:rsidRPr="00423FF9">
        <w:rPr>
          <w:rFonts w:ascii="Helvetica" w:eastAsia="Times New Roman" w:hAnsi="Helvetica" w:cs="Helvetica"/>
          <w:color w:val="1C1C1C"/>
          <w:spacing w:val="-5"/>
          <w:kern w:val="0"/>
          <w:sz w:val="24"/>
          <w:szCs w:val="24"/>
          <w14:ligatures w14:val="none"/>
        </w:rPr>
        <w:t>prior to clinical participation which takes place during the second year of the program. Upon accepting their seat in the program, the student attests that they will meet these requirements at the appropriate time.</w:t>
      </w:r>
    </w:p>
    <w:p w14:paraId="1020F472" w14:textId="6E5EBC41" w:rsidR="00EC04F0" w:rsidRPr="00EC04F0" w:rsidRDefault="00EC04F0" w:rsidP="00EC04F0">
      <w:pPr>
        <w:shd w:val="clear" w:color="auto" w:fill="FFFFFF"/>
        <w:spacing w:after="100" w:afterAutospacing="1" w:line="446" w:lineRule="atLeast"/>
        <w:rPr>
          <w:rFonts w:ascii="Helvetica" w:eastAsia="Times New Roman" w:hAnsi="Helvetica" w:cs="Helvetica"/>
          <w:color w:val="1C1C1C"/>
          <w:spacing w:val="-5"/>
          <w:kern w:val="0"/>
          <w:sz w:val="24"/>
          <w:szCs w:val="24"/>
          <w14:ligatures w14:val="none"/>
        </w:rPr>
      </w:pPr>
      <w:r w:rsidRPr="00EC04F0">
        <w:rPr>
          <w:rFonts w:ascii="Helvetica" w:eastAsia="Times New Roman" w:hAnsi="Helvetica" w:cs="Helvetica"/>
          <w:color w:val="1C1C1C"/>
          <w:spacing w:val="-5"/>
          <w:kern w:val="0"/>
          <w:sz w:val="24"/>
          <w:szCs w:val="24"/>
          <w14:ligatures w14:val="none"/>
        </w:rPr>
        <w:t>These requirements include:</w:t>
      </w:r>
    </w:p>
    <w:p w14:paraId="748BE5EC"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Proof of health insurance</w:t>
      </w:r>
    </w:p>
    <w:p w14:paraId="479BD8CA"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CPR certification</w:t>
      </w:r>
    </w:p>
    <w:p w14:paraId="70CE6947" w14:textId="77777777" w:rsidR="00423FF9" w:rsidRPr="000F2C00" w:rsidRDefault="00423FF9"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 xml:space="preserve">Passed criminal </w:t>
      </w:r>
      <w:r w:rsidR="00EC04F0" w:rsidRPr="000F2C00">
        <w:rPr>
          <w:rFonts w:ascii="Helvetica" w:eastAsia="Times New Roman" w:hAnsi="Helvetica" w:cs="Helvetica"/>
          <w:color w:val="1C1C1C"/>
          <w:spacing w:val="-5"/>
          <w:kern w:val="0"/>
          <w:sz w:val="24"/>
          <w:szCs w:val="24"/>
          <w14:ligatures w14:val="none"/>
        </w:rPr>
        <w:t>background check</w:t>
      </w:r>
      <w:r w:rsidRPr="000F2C00">
        <w:rPr>
          <w:rFonts w:ascii="Helvetica" w:eastAsia="Times New Roman" w:hAnsi="Helvetica" w:cs="Helvetica"/>
          <w:color w:val="1C1C1C"/>
          <w:spacing w:val="-5"/>
          <w:kern w:val="0"/>
          <w:sz w:val="24"/>
          <w:szCs w:val="24"/>
          <w14:ligatures w14:val="none"/>
        </w:rPr>
        <w:t xml:space="preserve"> for placement on the Healthcare Worker Registry</w:t>
      </w:r>
    </w:p>
    <w:p w14:paraId="6ABB4510"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Physical exam</w:t>
      </w:r>
      <w:r w:rsidR="00423FF9" w:rsidRPr="000F2C00">
        <w:rPr>
          <w:rFonts w:ascii="Helvetica" w:eastAsia="Times New Roman" w:hAnsi="Helvetica" w:cs="Helvetica"/>
          <w:color w:val="1C1C1C"/>
          <w:spacing w:val="-5"/>
          <w:kern w:val="0"/>
          <w:sz w:val="24"/>
          <w:szCs w:val="24"/>
          <w14:ligatures w14:val="none"/>
        </w:rPr>
        <w:t xml:space="preserve"> confirming adequate functional capacity to meet the requirements of the profession</w:t>
      </w:r>
    </w:p>
    <w:p w14:paraId="5385D029" w14:textId="77777777" w:rsidR="00423FF9" w:rsidRPr="000F2C00" w:rsidRDefault="00423FF9"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Clean r</w:t>
      </w:r>
      <w:r w:rsidR="00EC04F0" w:rsidRPr="000F2C00">
        <w:rPr>
          <w:rFonts w:ascii="Helvetica" w:eastAsia="Times New Roman" w:hAnsi="Helvetica" w:cs="Helvetica"/>
          <w:color w:val="1C1C1C"/>
          <w:spacing w:val="-5"/>
          <w:kern w:val="0"/>
          <w:sz w:val="24"/>
          <w:szCs w:val="24"/>
          <w14:ligatures w14:val="none"/>
        </w:rPr>
        <w:t>andom urine drug screen</w:t>
      </w:r>
      <w:r w:rsidRPr="000F2C00">
        <w:rPr>
          <w:rFonts w:ascii="Helvetica" w:eastAsia="Times New Roman" w:hAnsi="Helvetica" w:cs="Helvetica"/>
          <w:color w:val="1C1C1C"/>
          <w:spacing w:val="-5"/>
          <w:kern w:val="0"/>
          <w:sz w:val="24"/>
          <w:szCs w:val="24"/>
          <w14:ligatures w14:val="none"/>
        </w:rPr>
        <w:t xml:space="preserve">(s) </w:t>
      </w:r>
    </w:p>
    <w:p w14:paraId="75B9F739"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Proof of absence of TB</w:t>
      </w:r>
    </w:p>
    <w:p w14:paraId="06266864"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Hepatitis B vaccination</w:t>
      </w:r>
      <w:r w:rsidR="00423FF9" w:rsidRPr="000F2C00">
        <w:rPr>
          <w:rFonts w:ascii="Helvetica" w:eastAsia="Times New Roman" w:hAnsi="Helvetica" w:cs="Helvetica"/>
          <w:color w:val="1C1C1C"/>
          <w:spacing w:val="-5"/>
          <w:kern w:val="0"/>
          <w:sz w:val="24"/>
          <w:szCs w:val="24"/>
          <w14:ligatures w14:val="none"/>
        </w:rPr>
        <w:t xml:space="preserve"> if titer is negative</w:t>
      </w:r>
    </w:p>
    <w:p w14:paraId="00DEAB88"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MMR vaccination</w:t>
      </w:r>
      <w:r w:rsidR="00423FF9" w:rsidRPr="000F2C00">
        <w:rPr>
          <w:rFonts w:ascii="Helvetica" w:eastAsia="Times New Roman" w:hAnsi="Helvetica" w:cs="Helvetica"/>
          <w:color w:val="1C1C1C"/>
          <w:spacing w:val="-5"/>
          <w:kern w:val="0"/>
          <w:sz w:val="24"/>
          <w:szCs w:val="24"/>
          <w14:ligatures w14:val="none"/>
        </w:rPr>
        <w:t xml:space="preserve"> if titer is negative</w:t>
      </w:r>
    </w:p>
    <w:p w14:paraId="66B1416D"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Tdap vaccination</w:t>
      </w:r>
      <w:r w:rsidR="00423FF9" w:rsidRPr="000F2C00">
        <w:rPr>
          <w:rFonts w:ascii="Helvetica" w:eastAsia="Times New Roman" w:hAnsi="Helvetica" w:cs="Helvetica"/>
          <w:color w:val="1C1C1C"/>
          <w:spacing w:val="-5"/>
          <w:kern w:val="0"/>
          <w:sz w:val="24"/>
          <w:szCs w:val="24"/>
          <w14:ligatures w14:val="none"/>
        </w:rPr>
        <w:t xml:space="preserve"> within last 10 years</w:t>
      </w:r>
    </w:p>
    <w:p w14:paraId="1BD06E1F"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Varicella vaccination</w:t>
      </w:r>
      <w:r w:rsidR="00423FF9" w:rsidRPr="000F2C00">
        <w:rPr>
          <w:rFonts w:ascii="Helvetica" w:eastAsia="Times New Roman" w:hAnsi="Helvetica" w:cs="Helvetica"/>
          <w:color w:val="1C1C1C"/>
          <w:spacing w:val="-5"/>
          <w:kern w:val="0"/>
          <w:sz w:val="24"/>
          <w:szCs w:val="24"/>
          <w14:ligatures w14:val="none"/>
        </w:rPr>
        <w:t xml:space="preserve"> if titer is negative </w:t>
      </w:r>
    </w:p>
    <w:p w14:paraId="74E69DB7" w14:textId="77777777" w:rsidR="00423FF9"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Annual flu vaccination</w:t>
      </w:r>
    </w:p>
    <w:p w14:paraId="5B4E6519" w14:textId="7EC62C44" w:rsidR="00EC04F0" w:rsidRPr="000F2C00" w:rsidRDefault="00423FF9"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 xml:space="preserve">Completion of required </w:t>
      </w:r>
      <w:r w:rsidR="00EC04F0" w:rsidRPr="000F2C00">
        <w:rPr>
          <w:rFonts w:ascii="Helvetica" w:eastAsia="Times New Roman" w:hAnsi="Helvetica" w:cs="Helvetica"/>
          <w:color w:val="1C1C1C"/>
          <w:spacing w:val="-5"/>
          <w:kern w:val="0"/>
          <w:sz w:val="24"/>
          <w:szCs w:val="24"/>
          <w14:ligatures w14:val="none"/>
        </w:rPr>
        <w:t xml:space="preserve">OSHA compliance </w:t>
      </w:r>
      <w:r w:rsidRPr="000F2C00">
        <w:rPr>
          <w:rFonts w:ascii="Helvetica" w:eastAsia="Times New Roman" w:hAnsi="Helvetica" w:cs="Helvetica"/>
          <w:color w:val="1C1C1C"/>
          <w:spacing w:val="-5"/>
          <w:kern w:val="0"/>
          <w:sz w:val="24"/>
          <w:szCs w:val="24"/>
          <w14:ligatures w14:val="none"/>
        </w:rPr>
        <w:t xml:space="preserve">training modules </w:t>
      </w:r>
    </w:p>
    <w:p w14:paraId="5AFCD0F4" w14:textId="5131DFA4" w:rsidR="00EC04F0" w:rsidRPr="000F2C00" w:rsidRDefault="00EC04F0" w:rsidP="000F2C00">
      <w:pPr>
        <w:pStyle w:val="ListParagraph"/>
        <w:numPr>
          <w:ilvl w:val="0"/>
          <w:numId w:val="3"/>
        </w:numPr>
        <w:shd w:val="clear" w:color="auto" w:fill="FFFFFF"/>
        <w:spacing w:after="0" w:line="446" w:lineRule="atLeast"/>
        <w:rPr>
          <w:rFonts w:ascii="Helvetica" w:eastAsia="Times New Roman" w:hAnsi="Helvetica" w:cs="Helvetica"/>
          <w:color w:val="1C1C1C"/>
          <w:spacing w:val="-5"/>
          <w:kern w:val="0"/>
          <w:sz w:val="24"/>
          <w:szCs w:val="24"/>
          <w14:ligatures w14:val="none"/>
        </w:rPr>
      </w:pPr>
      <w:r w:rsidRPr="000F2C00">
        <w:rPr>
          <w:rFonts w:ascii="Helvetica" w:eastAsia="Times New Roman" w:hAnsi="Helvetica" w:cs="Helvetica"/>
          <w:color w:val="1C1C1C"/>
          <w:spacing w:val="-5"/>
          <w:kern w:val="0"/>
          <w:sz w:val="24"/>
          <w:szCs w:val="24"/>
          <w14:ligatures w14:val="none"/>
        </w:rPr>
        <w:t>Other requirements as dictated by the clinical affiliates</w:t>
      </w:r>
    </w:p>
    <w:p w14:paraId="794F8EC3" w14:textId="77777777" w:rsidR="00EC04F0" w:rsidRPr="00EC04F0" w:rsidRDefault="00EC04F0" w:rsidP="00EC04F0">
      <w:pPr>
        <w:shd w:val="clear" w:color="auto" w:fill="FFFFFF"/>
        <w:spacing w:after="0" w:line="446" w:lineRule="atLeast"/>
        <w:rPr>
          <w:rFonts w:ascii="Helvetica" w:eastAsia="Times New Roman" w:hAnsi="Helvetica" w:cs="Helvetica"/>
          <w:color w:val="1C1C1C"/>
          <w:spacing w:val="-5"/>
          <w:kern w:val="0"/>
          <w:sz w:val="24"/>
          <w:szCs w:val="24"/>
          <w14:ligatures w14:val="none"/>
        </w:rPr>
      </w:pPr>
    </w:p>
    <w:p w14:paraId="524D5B42" w14:textId="6B15BA07" w:rsidR="00EC04F0" w:rsidRPr="00EC04F0" w:rsidRDefault="00EC04F0" w:rsidP="00EC04F0">
      <w:pPr>
        <w:shd w:val="clear" w:color="auto" w:fill="FFFFFF"/>
        <w:spacing w:after="100" w:afterAutospacing="1" w:line="446" w:lineRule="atLeast"/>
        <w:rPr>
          <w:rFonts w:ascii="Helvetica" w:eastAsia="Times New Roman" w:hAnsi="Helvetica" w:cs="Helvetica"/>
          <w:color w:val="1C1C1C"/>
          <w:spacing w:val="-5"/>
          <w:kern w:val="0"/>
          <w:sz w:val="24"/>
          <w:szCs w:val="24"/>
          <w14:ligatures w14:val="none"/>
        </w:rPr>
      </w:pPr>
      <w:r w:rsidRPr="00EC04F0">
        <w:rPr>
          <w:rFonts w:ascii="Helvetica" w:eastAsia="Times New Roman" w:hAnsi="Helvetica" w:cs="Helvetica"/>
          <w:color w:val="1C1C1C"/>
          <w:spacing w:val="-5"/>
          <w:kern w:val="0"/>
          <w:sz w:val="24"/>
          <w:szCs w:val="24"/>
          <w14:ligatures w14:val="none"/>
        </w:rPr>
        <w:lastRenderedPageBreak/>
        <w:t>Unless the clinical site has indicated, in writing to the program, a change or update to their health requirements, all of the above health requirements must be met before a student may participate in a clinical rotation.</w:t>
      </w:r>
      <w:r w:rsidR="00423FF9">
        <w:rPr>
          <w:rFonts w:ascii="Helvetica" w:eastAsia="Times New Roman" w:hAnsi="Helvetica" w:cs="Helvetica"/>
          <w:color w:val="1C1C1C"/>
          <w:spacing w:val="-5"/>
          <w:kern w:val="0"/>
          <w:sz w:val="24"/>
          <w:szCs w:val="24"/>
          <w14:ligatures w14:val="none"/>
        </w:rPr>
        <w:t xml:space="preserve"> Exemptions are NOT considered.</w:t>
      </w:r>
    </w:p>
    <w:p w14:paraId="7CB2E6F6" w14:textId="6820E2BC" w:rsidR="00EC04F0" w:rsidRPr="00EC04F0" w:rsidRDefault="00EC04F0" w:rsidP="00EC04F0">
      <w:pPr>
        <w:shd w:val="clear" w:color="auto" w:fill="FFFFFF"/>
        <w:spacing w:after="100" w:afterAutospacing="1" w:line="446" w:lineRule="atLeast"/>
        <w:rPr>
          <w:rFonts w:ascii="Helvetica" w:eastAsia="Times New Roman" w:hAnsi="Helvetica" w:cs="Helvetica"/>
          <w:color w:val="1C1C1C"/>
          <w:spacing w:val="-5"/>
          <w:kern w:val="0"/>
          <w:sz w:val="24"/>
          <w:szCs w:val="24"/>
          <w14:ligatures w14:val="none"/>
        </w:rPr>
      </w:pPr>
      <w:r w:rsidRPr="00EC04F0">
        <w:rPr>
          <w:rFonts w:ascii="Helvetica" w:eastAsia="Times New Roman" w:hAnsi="Helvetica" w:cs="Helvetica"/>
          <w:color w:val="1C1C1C"/>
          <w:spacing w:val="-5"/>
          <w:kern w:val="0"/>
          <w:sz w:val="24"/>
          <w:szCs w:val="24"/>
          <w14:ligatures w14:val="none"/>
        </w:rPr>
        <w:t xml:space="preserve">A student who fails to </w:t>
      </w:r>
      <w:r w:rsidR="00423FF9">
        <w:rPr>
          <w:rFonts w:ascii="Helvetica" w:eastAsia="Times New Roman" w:hAnsi="Helvetica" w:cs="Helvetica"/>
          <w:color w:val="1C1C1C"/>
          <w:spacing w:val="-5"/>
          <w:kern w:val="0"/>
          <w:sz w:val="24"/>
          <w:szCs w:val="24"/>
          <w14:ligatures w14:val="none"/>
        </w:rPr>
        <w:t>comply</w:t>
      </w:r>
      <w:r w:rsidRPr="00EC04F0">
        <w:rPr>
          <w:rFonts w:ascii="Helvetica" w:eastAsia="Times New Roman" w:hAnsi="Helvetica" w:cs="Helvetica"/>
          <w:color w:val="1C1C1C"/>
          <w:spacing w:val="-5"/>
          <w:kern w:val="0"/>
          <w:sz w:val="24"/>
          <w:szCs w:val="24"/>
          <w14:ligatures w14:val="none"/>
        </w:rPr>
        <w:t xml:space="preserve"> with the off</w:t>
      </w:r>
      <w:r w:rsidRPr="00423FF9">
        <w:rPr>
          <w:rFonts w:ascii="Helvetica" w:eastAsia="Times New Roman" w:hAnsi="Helvetica" w:cs="Helvetica"/>
          <w:color w:val="1C1C1C"/>
          <w:spacing w:val="-5"/>
          <w:kern w:val="0"/>
          <w:sz w:val="24"/>
          <w:szCs w:val="24"/>
          <w14:ligatures w14:val="none"/>
        </w:rPr>
        <w:t>-</w:t>
      </w:r>
      <w:r w:rsidRPr="00EC04F0">
        <w:rPr>
          <w:rFonts w:ascii="Helvetica" w:eastAsia="Times New Roman" w:hAnsi="Helvetica" w:cs="Helvetica"/>
          <w:color w:val="1C1C1C"/>
          <w:spacing w:val="-5"/>
          <w:kern w:val="0"/>
          <w:sz w:val="24"/>
          <w:szCs w:val="24"/>
          <w14:ligatures w14:val="none"/>
        </w:rPr>
        <w:t xml:space="preserve">campus clinical health requirements </w:t>
      </w:r>
      <w:r w:rsidR="00423FF9">
        <w:rPr>
          <w:rFonts w:ascii="Helvetica" w:eastAsia="Times New Roman" w:hAnsi="Helvetica" w:cs="Helvetica"/>
          <w:color w:val="1C1C1C"/>
          <w:spacing w:val="-5"/>
          <w:kern w:val="0"/>
          <w:sz w:val="24"/>
          <w:szCs w:val="24"/>
          <w14:ligatures w14:val="none"/>
        </w:rPr>
        <w:t xml:space="preserve">listed </w:t>
      </w:r>
      <w:r w:rsidRPr="00EC04F0">
        <w:rPr>
          <w:rFonts w:ascii="Helvetica" w:eastAsia="Times New Roman" w:hAnsi="Helvetica" w:cs="Helvetica"/>
          <w:color w:val="1C1C1C"/>
          <w:spacing w:val="-5"/>
          <w:kern w:val="0"/>
          <w:sz w:val="24"/>
          <w:szCs w:val="24"/>
          <w14:ligatures w14:val="none"/>
        </w:rPr>
        <w:t>above</w:t>
      </w:r>
      <w:r w:rsidR="00423FF9">
        <w:rPr>
          <w:rFonts w:ascii="Helvetica" w:eastAsia="Times New Roman" w:hAnsi="Helvetica" w:cs="Helvetica"/>
          <w:color w:val="1C1C1C"/>
          <w:spacing w:val="-5"/>
          <w:kern w:val="0"/>
          <w:sz w:val="24"/>
          <w:szCs w:val="24"/>
          <w14:ligatures w14:val="none"/>
        </w:rPr>
        <w:t>,</w:t>
      </w:r>
      <w:r w:rsidRPr="00EC04F0">
        <w:rPr>
          <w:rFonts w:ascii="Helvetica" w:eastAsia="Times New Roman" w:hAnsi="Helvetica" w:cs="Helvetica"/>
          <w:color w:val="1C1C1C"/>
          <w:spacing w:val="-5"/>
          <w:kern w:val="0"/>
          <w:sz w:val="24"/>
          <w:szCs w:val="24"/>
          <w14:ligatures w14:val="none"/>
        </w:rPr>
        <w:t xml:space="preserve"> </w:t>
      </w:r>
      <w:r w:rsidR="000F2C00">
        <w:rPr>
          <w:rFonts w:ascii="Helvetica" w:eastAsia="Times New Roman" w:hAnsi="Helvetica" w:cs="Helvetica"/>
          <w:color w:val="1C1C1C"/>
          <w:spacing w:val="-5"/>
          <w:kern w:val="0"/>
          <w:sz w:val="24"/>
          <w:szCs w:val="24"/>
          <w14:ligatures w14:val="none"/>
        </w:rPr>
        <w:t xml:space="preserve">is unable to participate </w:t>
      </w:r>
      <w:r w:rsidR="00423FF9">
        <w:rPr>
          <w:rFonts w:ascii="Helvetica" w:eastAsia="Times New Roman" w:hAnsi="Helvetica" w:cs="Helvetica"/>
          <w:color w:val="1C1C1C"/>
          <w:spacing w:val="-5"/>
          <w:kern w:val="0"/>
          <w:sz w:val="24"/>
          <w:szCs w:val="24"/>
          <w14:ligatures w14:val="none"/>
        </w:rPr>
        <w:t>in the</w:t>
      </w:r>
      <w:r w:rsidRPr="00EC04F0">
        <w:rPr>
          <w:rFonts w:ascii="Helvetica" w:eastAsia="Times New Roman" w:hAnsi="Helvetica" w:cs="Helvetica"/>
          <w:color w:val="1C1C1C"/>
          <w:spacing w:val="-5"/>
          <w:kern w:val="0"/>
          <w:sz w:val="24"/>
          <w:szCs w:val="24"/>
          <w14:ligatures w14:val="none"/>
        </w:rPr>
        <w:t xml:space="preserve"> required clinical component</w:t>
      </w:r>
      <w:r w:rsidRPr="00423FF9">
        <w:rPr>
          <w:rFonts w:ascii="Helvetica" w:eastAsia="Times New Roman" w:hAnsi="Helvetica" w:cs="Helvetica"/>
          <w:color w:val="1C1C1C"/>
          <w:spacing w:val="-5"/>
          <w:kern w:val="0"/>
          <w:sz w:val="24"/>
          <w:szCs w:val="24"/>
          <w14:ligatures w14:val="none"/>
        </w:rPr>
        <w:t>, and thus unable to graduate</w:t>
      </w:r>
      <w:r w:rsidR="000F2C00">
        <w:rPr>
          <w:rFonts w:ascii="Helvetica" w:eastAsia="Times New Roman" w:hAnsi="Helvetica" w:cs="Helvetica"/>
          <w:color w:val="1C1C1C"/>
          <w:spacing w:val="-5"/>
          <w:kern w:val="0"/>
          <w:sz w:val="24"/>
          <w:szCs w:val="24"/>
          <w14:ligatures w14:val="none"/>
        </w:rPr>
        <w:t xml:space="preserve"> from the program</w:t>
      </w:r>
      <w:r w:rsidRPr="00423FF9">
        <w:rPr>
          <w:rFonts w:ascii="Helvetica" w:eastAsia="Times New Roman" w:hAnsi="Helvetica" w:cs="Helvetica"/>
          <w:color w:val="1C1C1C"/>
          <w:spacing w:val="-5"/>
          <w:kern w:val="0"/>
          <w:sz w:val="24"/>
          <w:szCs w:val="24"/>
          <w14:ligatures w14:val="none"/>
        </w:rPr>
        <w:t xml:space="preserve">. </w:t>
      </w:r>
    </w:p>
    <w:p w14:paraId="7BFBF0A3" w14:textId="0DAC8199" w:rsidR="0020255F" w:rsidRPr="00423FF9" w:rsidRDefault="00EC04F0" w:rsidP="00EC04F0">
      <w:pPr>
        <w:shd w:val="clear" w:color="auto" w:fill="FFFFFF"/>
        <w:spacing w:after="100" w:afterAutospacing="1" w:line="446" w:lineRule="atLeast"/>
        <w:rPr>
          <w:sz w:val="24"/>
          <w:szCs w:val="24"/>
        </w:rPr>
      </w:pPr>
      <w:r w:rsidRPr="00EC04F0">
        <w:rPr>
          <w:rFonts w:ascii="Helvetica" w:eastAsia="Times New Roman" w:hAnsi="Helvetica" w:cs="Helvetica"/>
          <w:color w:val="1C1C1C"/>
          <w:spacing w:val="-5"/>
          <w:kern w:val="0"/>
          <w:sz w:val="24"/>
          <w:szCs w:val="24"/>
          <w14:ligatures w14:val="none"/>
        </w:rPr>
        <w:t xml:space="preserve">Inquiries regarding the </w:t>
      </w:r>
      <w:r w:rsidRPr="00423FF9">
        <w:rPr>
          <w:rFonts w:ascii="Helvetica" w:eastAsia="Times New Roman" w:hAnsi="Helvetica" w:cs="Helvetica"/>
          <w:color w:val="1C1C1C"/>
          <w:spacing w:val="-5"/>
          <w:kern w:val="0"/>
          <w:sz w:val="24"/>
          <w:szCs w:val="24"/>
          <w14:ligatures w14:val="none"/>
        </w:rPr>
        <w:t xml:space="preserve">DCS and DMS </w:t>
      </w:r>
      <w:r w:rsidRPr="00EC04F0">
        <w:rPr>
          <w:rFonts w:ascii="Helvetica" w:eastAsia="Times New Roman" w:hAnsi="Helvetica" w:cs="Helvetica"/>
          <w:color w:val="1C1C1C"/>
          <w:spacing w:val="-5"/>
          <w:kern w:val="0"/>
          <w:sz w:val="24"/>
          <w:szCs w:val="24"/>
          <w14:ligatures w14:val="none"/>
        </w:rPr>
        <w:t xml:space="preserve">clinical health requirements </w:t>
      </w:r>
      <w:r w:rsidRPr="00423FF9">
        <w:rPr>
          <w:rFonts w:ascii="Helvetica" w:eastAsia="Times New Roman" w:hAnsi="Helvetica" w:cs="Helvetica"/>
          <w:color w:val="1C1C1C"/>
          <w:spacing w:val="-5"/>
          <w:kern w:val="0"/>
          <w:sz w:val="24"/>
          <w:szCs w:val="24"/>
          <w14:ligatures w14:val="none"/>
        </w:rPr>
        <w:t xml:space="preserve">should </w:t>
      </w:r>
      <w:r w:rsidR="000F2C00">
        <w:rPr>
          <w:rFonts w:ascii="Helvetica" w:eastAsia="Times New Roman" w:hAnsi="Helvetica" w:cs="Helvetica"/>
          <w:color w:val="1C1C1C"/>
          <w:spacing w:val="-5"/>
          <w:kern w:val="0"/>
          <w:sz w:val="24"/>
          <w:szCs w:val="24"/>
          <w14:ligatures w14:val="none"/>
        </w:rPr>
        <w:t xml:space="preserve">be directed to </w:t>
      </w:r>
      <w:r w:rsidRPr="00423FF9">
        <w:rPr>
          <w:rFonts w:ascii="Helvetica" w:eastAsia="Times New Roman" w:hAnsi="Helvetica" w:cs="Helvetica"/>
          <w:color w:val="1C1C1C"/>
          <w:spacing w:val="-5"/>
          <w:kern w:val="0"/>
          <w:sz w:val="24"/>
          <w:szCs w:val="24"/>
          <w14:ligatures w14:val="none"/>
        </w:rPr>
        <w:t xml:space="preserve"> Kelly Hamontree, </w:t>
      </w:r>
      <w:r w:rsidR="000F2C00">
        <w:rPr>
          <w:rFonts w:ascii="Helvetica" w:eastAsia="Times New Roman" w:hAnsi="Helvetica" w:cs="Helvetica"/>
          <w:color w:val="1C1C1C"/>
          <w:spacing w:val="-5"/>
          <w:kern w:val="0"/>
          <w:sz w:val="24"/>
          <w:szCs w:val="24"/>
          <w14:ligatures w14:val="none"/>
        </w:rPr>
        <w:t xml:space="preserve">Program </w:t>
      </w:r>
      <w:r w:rsidRPr="00423FF9">
        <w:rPr>
          <w:rFonts w:ascii="Helvetica" w:eastAsia="Times New Roman" w:hAnsi="Helvetica" w:cs="Helvetica"/>
          <w:color w:val="1C1C1C"/>
          <w:spacing w:val="-5"/>
          <w:kern w:val="0"/>
          <w:sz w:val="24"/>
          <w:szCs w:val="24"/>
          <w14:ligatures w14:val="none"/>
        </w:rPr>
        <w:t>Coordinator, at khamontr@harpercollege.edu</w:t>
      </w:r>
      <w:r w:rsidR="000F2C00">
        <w:rPr>
          <w:rFonts w:ascii="Helvetica" w:eastAsia="Times New Roman" w:hAnsi="Helvetica" w:cs="Helvetica"/>
          <w:color w:val="1C1C1C"/>
          <w:spacing w:val="-5"/>
          <w:kern w:val="0"/>
          <w:sz w:val="24"/>
          <w:szCs w:val="24"/>
          <w14:ligatures w14:val="none"/>
        </w:rPr>
        <w:t>.</w:t>
      </w:r>
    </w:p>
    <w:sectPr w:rsidR="0020255F" w:rsidRPr="00423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2B9"/>
    <w:multiLevelType w:val="hybridMultilevel"/>
    <w:tmpl w:val="D940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5118B"/>
    <w:multiLevelType w:val="hybridMultilevel"/>
    <w:tmpl w:val="657CA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4A3906"/>
    <w:multiLevelType w:val="hybridMultilevel"/>
    <w:tmpl w:val="A5D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237342">
    <w:abstractNumId w:val="0"/>
  </w:num>
  <w:num w:numId="2" w16cid:durableId="1713576697">
    <w:abstractNumId w:val="2"/>
  </w:num>
  <w:num w:numId="3" w16cid:durableId="38869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F0"/>
    <w:rsid w:val="000F2C00"/>
    <w:rsid w:val="0020255F"/>
    <w:rsid w:val="00423FF9"/>
    <w:rsid w:val="00803E59"/>
    <w:rsid w:val="00E30289"/>
    <w:rsid w:val="00EC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0096"/>
  <w15:chartTrackingRefBased/>
  <w15:docId w15:val="{D879E987-9A23-4310-905C-DA3B489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4F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C04F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4F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C04F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EC04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EC04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C04F0"/>
    <w:rPr>
      <w:color w:val="0000FF"/>
      <w:u w:val="single"/>
    </w:rPr>
  </w:style>
  <w:style w:type="paragraph" w:styleId="ListParagraph">
    <w:name w:val="List Paragraph"/>
    <w:basedOn w:val="Normal"/>
    <w:uiPriority w:val="34"/>
    <w:qFormat/>
    <w:rsid w:val="00423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2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Hamontree</dc:creator>
  <cp:keywords/>
  <dc:description/>
  <cp:lastModifiedBy>Kelly Hamontree</cp:lastModifiedBy>
  <cp:revision>2</cp:revision>
  <dcterms:created xsi:type="dcterms:W3CDTF">2023-07-21T20:01:00Z</dcterms:created>
  <dcterms:modified xsi:type="dcterms:W3CDTF">2024-06-17T20:49:00Z</dcterms:modified>
</cp:coreProperties>
</file>