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6886A015" w:rsidR="00DA2BF3" w:rsidRPr="00EF5A74" w:rsidRDefault="00DA2BF3" w:rsidP="00DA2BF3">
      <w:pPr>
        <w:spacing w:after="0" w:line="240" w:lineRule="auto"/>
        <w:rPr>
          <w:rFonts w:cs="Arial"/>
        </w:rPr>
      </w:pPr>
      <w:r w:rsidRPr="00EF5A74">
        <w:rPr>
          <w:rFonts w:cs="Arial"/>
        </w:rPr>
        <w:t xml:space="preserve">Minutes of the Committee of the Whole Meeting of </w:t>
      </w:r>
      <w:r w:rsidR="0011082E" w:rsidRPr="00EF5A74">
        <w:rPr>
          <w:rFonts w:cs="Arial"/>
        </w:rPr>
        <w:t xml:space="preserve">Wednesday, </w:t>
      </w:r>
      <w:r w:rsidR="00594377">
        <w:rPr>
          <w:rFonts w:cs="Arial"/>
        </w:rPr>
        <w:t>May 13,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3A9297AB" w:rsidR="00DA2BF3" w:rsidRPr="00EF5A74" w:rsidRDefault="00DA2BF3" w:rsidP="00DA2BF3">
      <w:pPr>
        <w:rPr>
          <w:rFonts w:cs="Arial"/>
        </w:rPr>
      </w:pPr>
      <w:r w:rsidRPr="00EF5A74">
        <w:rPr>
          <w:rFonts w:cs="Arial"/>
        </w:rPr>
        <w:t xml:space="preserve">The Committee of the Whole meeting of the Board of Trustees of Community College District No. 512 was called to order by </w:t>
      </w:r>
      <w:r w:rsidR="00927B23" w:rsidRPr="00EF5A74">
        <w:rPr>
          <w:rFonts w:cs="Arial"/>
        </w:rPr>
        <w:t>Chair William Kelley</w:t>
      </w:r>
      <w:r w:rsidRPr="00EF5A74">
        <w:rPr>
          <w:rFonts w:cs="Arial"/>
        </w:rPr>
        <w:t xml:space="preserve"> on </w:t>
      </w:r>
      <w:r w:rsidR="00927B23" w:rsidRPr="00EF5A74">
        <w:rPr>
          <w:rFonts w:cs="Arial"/>
        </w:rPr>
        <w:t xml:space="preserve">Wednesday, </w:t>
      </w:r>
      <w:r w:rsidR="00594377">
        <w:rPr>
          <w:rFonts w:cs="Arial"/>
        </w:rPr>
        <w:t>May 13</w:t>
      </w:r>
      <w:r w:rsidR="00927B23" w:rsidRPr="00EF5A74">
        <w:rPr>
          <w:rFonts w:cs="Arial"/>
        </w:rPr>
        <w:t>, 2026</w:t>
      </w:r>
      <w:r w:rsidR="00F4210C">
        <w:rPr>
          <w:rFonts w:cs="Arial"/>
        </w:rPr>
        <w:t>,</w:t>
      </w:r>
      <w:r w:rsidRPr="00EF5A74">
        <w:rPr>
          <w:rFonts w:cs="Arial"/>
        </w:rPr>
        <w:t xml:space="preserve"> at </w:t>
      </w:r>
      <w:r w:rsidR="00927B23" w:rsidRPr="00EF5A74">
        <w:rPr>
          <w:rFonts w:cs="Arial"/>
        </w:rPr>
        <w:t>5:00</w:t>
      </w:r>
      <w:r w:rsidRPr="00EF5A74">
        <w:rPr>
          <w:rFonts w:cs="Arial"/>
        </w:rPr>
        <w:t xml:space="preserve"> p.m. in the Wojcik Conference Center</w:t>
      </w:r>
      <w:r w:rsidR="00927B23" w:rsidRPr="00EF5A74">
        <w:rPr>
          <w:rFonts w:cs="Arial"/>
        </w:rPr>
        <w:t xml:space="preserve"> Amphitheater</w:t>
      </w:r>
      <w:r w:rsidRPr="00EF5A74">
        <w:rPr>
          <w:rFonts w:cs="Arial"/>
        </w:rPr>
        <w:t>,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24A7EAC4" w:rsidR="00DA2BF3" w:rsidRDefault="00DA2BF3" w:rsidP="00DA2BF3">
      <w:pPr>
        <w:rPr>
          <w:rFonts w:cs="Arial"/>
        </w:rPr>
      </w:pPr>
      <w:r w:rsidRPr="00EF5A74">
        <w:rPr>
          <w:rFonts w:cs="Arial"/>
        </w:rPr>
        <w:t xml:space="preserve">Present:   Members </w:t>
      </w:r>
      <w:r w:rsidR="00E00FB1" w:rsidRPr="00EF5A74">
        <w:rPr>
          <w:rFonts w:cs="Arial"/>
        </w:rPr>
        <w:t xml:space="preserve">Bijal Chaturvedi, </w:t>
      </w:r>
      <w:r w:rsidRPr="00EF5A74">
        <w:rPr>
          <w:rFonts w:cs="Arial"/>
        </w:rPr>
        <w:t>Bill Kelley, Eric Knox, James Meyer, Walt Mundt</w:t>
      </w:r>
      <w:r w:rsidR="00E00FB1" w:rsidRPr="00EF5A74">
        <w:rPr>
          <w:rFonts w:cs="Arial"/>
        </w:rPr>
        <w:t xml:space="preserve"> and </w:t>
      </w:r>
      <w:r w:rsidRPr="00EF5A74">
        <w:rPr>
          <w:rFonts w:cs="Arial"/>
        </w:rPr>
        <w:t>Nancy Robb</w:t>
      </w:r>
    </w:p>
    <w:p w14:paraId="466EC74B" w14:textId="33B4D277" w:rsidR="00952D56" w:rsidRPr="00EF5A74" w:rsidRDefault="00952D56" w:rsidP="00DA2BF3">
      <w:pPr>
        <w:rPr>
          <w:rFonts w:cs="Arial"/>
        </w:rPr>
      </w:pPr>
      <w:r>
        <w:rPr>
          <w:rFonts w:cs="Arial"/>
        </w:rPr>
        <w:t>Late Arr</w:t>
      </w:r>
      <w:r w:rsidR="00542906">
        <w:rPr>
          <w:rFonts w:cs="Arial"/>
        </w:rPr>
        <w:t xml:space="preserve">ival:  </w:t>
      </w:r>
      <w:r w:rsidR="00B914A1">
        <w:rPr>
          <w:rFonts w:cs="Arial"/>
        </w:rPr>
        <w:t xml:space="preserve">Student </w:t>
      </w:r>
      <w:r w:rsidR="007D7028">
        <w:rPr>
          <w:rFonts w:cs="Arial"/>
        </w:rPr>
        <w:t>Member</w:t>
      </w:r>
      <w:r w:rsidR="00B914A1">
        <w:rPr>
          <w:rFonts w:cs="Arial"/>
        </w:rPr>
        <w:t xml:space="preserve"> Vergara Parra</w:t>
      </w:r>
    </w:p>
    <w:p w14:paraId="1282487E" w14:textId="3C9EEDE1" w:rsidR="00DA2BF3" w:rsidRPr="00EF5A74" w:rsidRDefault="00DA2BF3" w:rsidP="00DA2BF3">
      <w:pPr>
        <w:rPr>
          <w:rFonts w:cs="Arial"/>
        </w:rPr>
      </w:pPr>
      <w:r w:rsidRPr="00EF5A74">
        <w:rPr>
          <w:rFonts w:cs="Arial"/>
        </w:rPr>
        <w:t xml:space="preserve">Absent:   </w:t>
      </w:r>
      <w:r w:rsidR="00E00FB1" w:rsidRPr="00EF5A74">
        <w:rPr>
          <w:rFonts w:cs="Arial"/>
        </w:rPr>
        <w:t>Member Pat Stack</w:t>
      </w:r>
    </w:p>
    <w:p w14:paraId="28EAD735" w14:textId="3649C8F7" w:rsidR="00DA2BF3" w:rsidRPr="005974BA" w:rsidRDefault="00DA2BF3" w:rsidP="00902302">
      <w:pPr>
        <w:rPr>
          <w:rFonts w:cs="Arial"/>
        </w:rPr>
      </w:pPr>
      <w:r w:rsidRPr="00EF5A74">
        <w:rPr>
          <w:rFonts w:cs="Arial"/>
        </w:rPr>
        <w:t>Also presen</w:t>
      </w:r>
      <w:r w:rsidRPr="005974BA">
        <w:rPr>
          <w:rFonts w:cs="Arial"/>
        </w:rPr>
        <w:t xml:space="preserve">t: Dr. Jason Altmann, Dean of Students; </w:t>
      </w:r>
      <w:r w:rsidR="0027611B">
        <w:rPr>
          <w:rFonts w:cs="Arial"/>
        </w:rPr>
        <w:t xml:space="preserve">Kathryn Angell, Administrative Coordinator; </w:t>
      </w:r>
      <w:r w:rsidRPr="005974BA">
        <w:rPr>
          <w:rFonts w:cs="Arial"/>
        </w:rPr>
        <w:t>Dr. Yolonda Barnes, Dean - Business and Social Science; Dr. Dennis Baskin, Associate Provost - Student Affairs; Dr. Courtney Bolhous, Associate Dean - Career and Technical Programs; 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Michelle Harrell, Dean - Resources for Learning; Dr. Joanne Ivory, Dean - Career and Technical Programs; Jeff Julian, Chief of Staff/Vice President of External Affairs</w:t>
      </w:r>
      <w:r w:rsidR="00ED6207" w:rsidRPr="005974BA">
        <w:rPr>
          <w:rFonts w:cs="Arial"/>
        </w:rPr>
        <w:t xml:space="preserve">; </w:t>
      </w:r>
      <w:r w:rsidR="00014B26" w:rsidRPr="005974BA">
        <w:rPr>
          <w:rFonts w:cs="Arial"/>
        </w:rPr>
        <w:t xml:space="preserve">Rick Kellerman, </w:t>
      </w:r>
      <w:r w:rsidR="000C2B45" w:rsidRPr="005974BA">
        <w:rPr>
          <w:rFonts w:cs="Arial"/>
        </w:rPr>
        <w:t xml:space="preserve">Specialist – Network; </w:t>
      </w:r>
      <w:r w:rsidR="0027611B">
        <w:rPr>
          <w:rFonts w:cs="Arial"/>
        </w:rPr>
        <w:t xml:space="preserve">Dr. Derek Leiter, </w:t>
      </w:r>
      <w:r w:rsidR="004E5692">
        <w:rPr>
          <w:rFonts w:cs="Arial"/>
        </w:rPr>
        <w:t xml:space="preserve">Dean – Health Careers; </w:t>
      </w:r>
      <w:r w:rsidRPr="005974BA">
        <w:rPr>
          <w:rFonts w:cs="Arial"/>
        </w:rPr>
        <w:t xml:space="preserve">Barry McGreer, Director - Infrastructure Services; </w:t>
      </w:r>
      <w:r w:rsidR="00ED6207" w:rsidRPr="005974BA">
        <w:rPr>
          <w:rFonts w:cs="Arial"/>
        </w:rPr>
        <w:t xml:space="preserve">Matt McLaughlin, Director of Insights, Planning and Decision Support; </w:t>
      </w:r>
      <w:r w:rsidRPr="005974BA">
        <w:rPr>
          <w:rFonts w:cs="Arial"/>
        </w:rPr>
        <w:t>Nancy Medina, Executive Director of Facilities Management;</w:t>
      </w:r>
      <w:r w:rsidR="003878EB" w:rsidRPr="005974BA">
        <w:rPr>
          <w:rFonts w:cs="Arial"/>
        </w:rPr>
        <w:t xml:space="preserve"> </w:t>
      </w:r>
      <w:r w:rsidR="00836800" w:rsidRPr="005974BA">
        <w:rPr>
          <w:rFonts w:cs="Arial"/>
        </w:rPr>
        <w:t xml:space="preserve">Dan Newbart, Technical Manager; </w:t>
      </w:r>
      <w:r w:rsidR="003878EB" w:rsidRPr="005974BA">
        <w:rPr>
          <w:rFonts w:cs="Arial"/>
        </w:rPr>
        <w:t>Steve Petersen, Campus Architect;</w:t>
      </w:r>
      <w:r w:rsidRPr="005974BA">
        <w:rPr>
          <w:rFonts w:cs="Arial"/>
        </w:rPr>
        <w:t xml:space="preserve"> Kim Pohl, Director - Communications; Kimberley Polly, Dean Mathematics and Science; Dr. Avis Proctor, President; Colleen Rice, Executive Assistant Board of Trustees; </w:t>
      </w:r>
      <w:r w:rsidR="00902302" w:rsidRPr="005974BA">
        <w:rPr>
          <w:rFonts w:cs="Arial"/>
        </w:rPr>
        <w:t xml:space="preserve">Darlene Schlenbecker, Vice President of Planning, Research and Institutional Effectiveness; </w:t>
      </w:r>
      <w:r w:rsidRPr="005974BA">
        <w:rPr>
          <w:rFonts w:cs="Arial"/>
        </w:rPr>
        <w:t xml:space="preserve">Dr. </w:t>
      </w:r>
      <w:proofErr w:type="spellStart"/>
      <w:r w:rsidRPr="005974BA">
        <w:rPr>
          <w:rFonts w:cs="Arial"/>
        </w:rPr>
        <w:t>Michelé</w:t>
      </w:r>
      <w:proofErr w:type="spellEnd"/>
      <w:r w:rsidRPr="005974BA">
        <w:rPr>
          <w:rFonts w:cs="Arial"/>
        </w:rPr>
        <w:t xml:space="preserve"> Smith, Vice President of </w:t>
      </w:r>
      <w:r w:rsidR="00610075" w:rsidRPr="005974BA">
        <w:rPr>
          <w:rFonts w:cs="Arial"/>
        </w:rPr>
        <w:t xml:space="preserve">Workforce Solutions and Strategic Alliances; </w:t>
      </w:r>
      <w:r w:rsidRPr="005974BA">
        <w:rPr>
          <w:rFonts w:cs="Arial"/>
        </w:rPr>
        <w:t xml:space="preserve">Dr. Anna Strati, Director Institutional Research and Analytics; </w:t>
      </w:r>
      <w:r w:rsidR="00C1685D" w:rsidRPr="005974BA">
        <w:rPr>
          <w:rFonts w:cs="Arial"/>
        </w:rPr>
        <w:t xml:space="preserve">Brian Thomason, Director, Client Systems; </w:t>
      </w:r>
      <w:r w:rsidR="00836800" w:rsidRPr="005974BA">
        <w:rPr>
          <w:rFonts w:cs="Arial"/>
        </w:rPr>
        <w:t xml:space="preserve">Darice Trout, </w:t>
      </w:r>
      <w:r w:rsidR="007F70D3" w:rsidRPr="005974BA">
        <w:rPr>
          <w:rFonts w:cs="Arial"/>
        </w:rPr>
        <w:t xml:space="preserve">Senior Director - Workforce Solutions and Job Placement; </w:t>
      </w:r>
      <w:r w:rsidR="004F41B4" w:rsidRPr="005974BA">
        <w:rPr>
          <w:rFonts w:cs="Arial"/>
        </w:rPr>
        <w:t xml:space="preserve">Dr. Sandra Villanueva, Dean of Teaching and Learning; </w:t>
      </w:r>
      <w:r w:rsidRPr="005974BA">
        <w:rPr>
          <w:rFonts w:cs="Arial"/>
        </w:rPr>
        <w:t xml:space="preserve">Dr. Roderica Williams, Dean </w:t>
      </w:r>
      <w:r w:rsidRPr="005974BA">
        <w:rPr>
          <w:rFonts w:cs="Arial"/>
        </w:rPr>
        <w:lastRenderedPageBreak/>
        <w:t>of Student Success and Retention; Dr. Ruth Williams, Provost; Riaz Yusuff, Chief Information Officer; Heather Zoldak, Chief Advancement Officer.</w:t>
      </w:r>
    </w:p>
    <w:p w14:paraId="3ADF53E4" w14:textId="5FAFED4C" w:rsidR="00186ABE" w:rsidRPr="00EF5A74" w:rsidRDefault="00186ABE" w:rsidP="00DA2BF3">
      <w:pPr>
        <w:rPr>
          <w:rFonts w:cs="Arial"/>
        </w:rPr>
      </w:pPr>
      <w:r w:rsidRPr="005974BA">
        <w:rPr>
          <w:rFonts w:cs="Arial"/>
        </w:rPr>
        <w:t xml:space="preserve">Guests: </w:t>
      </w:r>
      <w:r w:rsidR="0061330D" w:rsidRPr="005974BA">
        <w:rPr>
          <w:rFonts w:cs="Arial"/>
        </w:rPr>
        <w:t xml:space="preserve">Kayla Barsch, Harper </w:t>
      </w:r>
      <w:r w:rsidR="00DA200A" w:rsidRPr="005974BA">
        <w:rPr>
          <w:rFonts w:cs="Arial"/>
        </w:rPr>
        <w:t>s</w:t>
      </w:r>
      <w:r w:rsidR="0061330D" w:rsidRPr="005974BA">
        <w:rPr>
          <w:rFonts w:cs="Arial"/>
        </w:rPr>
        <w:t>tudent</w:t>
      </w:r>
      <w:r w:rsidR="00EF6C9B" w:rsidRPr="005974BA">
        <w:rPr>
          <w:rFonts w:cs="Arial"/>
        </w:rPr>
        <w:t>;</w:t>
      </w:r>
      <w:r w:rsidR="007F70D3" w:rsidRPr="005974BA">
        <w:rPr>
          <w:rFonts w:cs="Arial"/>
        </w:rPr>
        <w:t xml:space="preserve"> </w:t>
      </w:r>
      <w:r w:rsidR="00BB6903">
        <w:rPr>
          <w:rFonts w:cs="Arial"/>
        </w:rPr>
        <w:t xml:space="preserve">Matthew Gardner, Robbins-Schwartz; </w:t>
      </w:r>
      <w:r w:rsidR="007F70D3" w:rsidRPr="005974BA">
        <w:rPr>
          <w:rFonts w:cs="Arial"/>
        </w:rPr>
        <w:t>Stephanie Kiesler, citizen;</w:t>
      </w:r>
      <w:r w:rsidR="00EF6C9B" w:rsidRPr="005974BA">
        <w:rPr>
          <w:rFonts w:cs="Arial"/>
        </w:rPr>
        <w:t xml:space="preserve"> Joe McArt</w:t>
      </w:r>
      <w:r w:rsidR="00462B33" w:rsidRPr="005974BA">
        <w:rPr>
          <w:rFonts w:cs="Arial"/>
        </w:rPr>
        <w:t>h</w:t>
      </w:r>
      <w:r w:rsidR="00EF6C9B" w:rsidRPr="005974BA">
        <w:rPr>
          <w:rFonts w:cs="Arial"/>
        </w:rPr>
        <w:t>ur</w:t>
      </w:r>
      <w:r w:rsidR="00462B33" w:rsidRPr="005974BA">
        <w:rPr>
          <w:rFonts w:cs="Arial"/>
        </w:rPr>
        <w:t>, citizen</w:t>
      </w:r>
      <w:r w:rsidR="00AA7D3B" w:rsidRPr="005974BA">
        <w:rPr>
          <w:rFonts w:cs="Arial"/>
        </w:rPr>
        <w:t>; CJ Speakman, interpreter.</w:t>
      </w:r>
      <w:r w:rsidR="00AA7D3B">
        <w:rPr>
          <w:rFonts w:cs="Arial"/>
        </w:rPr>
        <w:t xml:space="preserve"> </w:t>
      </w:r>
    </w:p>
    <w:p w14:paraId="458F60CE" w14:textId="1D4EB60C" w:rsidR="00DA2BF3" w:rsidRDefault="00DA2BF3" w:rsidP="00DA2BF3">
      <w:pPr>
        <w:pStyle w:val="Heading2"/>
        <w:rPr>
          <w:u w:val="single"/>
        </w:rPr>
      </w:pPr>
      <w:r>
        <w:rPr>
          <w:u w:val="single"/>
        </w:rPr>
        <w:t>Public Comments</w:t>
      </w:r>
    </w:p>
    <w:p w14:paraId="5639FA7E" w14:textId="10795EB7" w:rsidR="005077C3" w:rsidRDefault="005077C3">
      <w:r>
        <w:rPr>
          <w:color w:val="000000"/>
        </w:rPr>
        <w:t xml:space="preserve">Joseph McArthur addressed the Board about concerns related to Well 6 near his property and the presence of Harper College students and Community Officers in the area. The Board acknowledged </w:t>
      </w:r>
      <w:r w:rsidR="00334532">
        <w:rPr>
          <w:color w:val="000000"/>
        </w:rPr>
        <w:t xml:space="preserve">the </w:t>
      </w:r>
      <w:r>
        <w:rPr>
          <w:color w:val="000000"/>
        </w:rPr>
        <w:t>comments and took the matter under advisement.</w:t>
      </w:r>
    </w:p>
    <w:p w14:paraId="028988FC" w14:textId="5E810432" w:rsidR="00DA2BF3" w:rsidRDefault="00DA2BF3" w:rsidP="00DA2BF3">
      <w:pPr>
        <w:pStyle w:val="Heading2"/>
        <w:rPr>
          <w:u w:val="single"/>
        </w:rPr>
      </w:pPr>
      <w:r w:rsidRPr="00DA2BF3">
        <w:rPr>
          <w:u w:val="single"/>
        </w:rPr>
        <w:t>Discussion of Follow Up Items</w:t>
      </w:r>
    </w:p>
    <w:p w14:paraId="34A60B43" w14:textId="427B970D" w:rsidR="001156E0" w:rsidRDefault="001156E0" w:rsidP="001156E0">
      <w:r>
        <w:t>Craig Duetsch and Bob Grapenthein presented an update on the current fiscal year budget and the proposed FY 2027 budget. The presentation noted that the College is projecting a surplus for FY 2026, while also preparing for a tighter financial environment in FY 2027. Revenue growth is moderating due to lower enrollment growth, fewer international and out-of-</w:t>
      </w:r>
      <w:r w:rsidR="00E8024E">
        <w:t>district</w:t>
      </w:r>
      <w:r>
        <w:t xml:space="preserve"> students, and local tax revenues. Investment income is also expected to decline as market conditions and interest rates change. </w:t>
      </w:r>
    </w:p>
    <w:p w14:paraId="610AD29E" w14:textId="3DCA9746" w:rsidR="001156E0" w:rsidRDefault="00BB31ED" w:rsidP="001156E0">
      <w:r>
        <w:t>Grapenthien</w:t>
      </w:r>
      <w:r w:rsidR="001156E0">
        <w:t xml:space="preserve"> reported an estimated FY 2026 surplus of approximately $4.2 million. The Board was reminded of its policy to keep fund balance at approximately 49.5% of </w:t>
      </w:r>
      <w:proofErr w:type="gramStart"/>
      <w:r w:rsidR="001156E0">
        <w:t>the next</w:t>
      </w:r>
      <w:proofErr w:type="gramEnd"/>
      <w:r w:rsidR="001156E0">
        <w:t xml:space="preserve"> year’s operating budget </w:t>
      </w:r>
      <w:proofErr w:type="gramStart"/>
      <w:r w:rsidR="001156E0">
        <w:t>in order to</w:t>
      </w:r>
      <w:proofErr w:type="gramEnd"/>
      <w:r w:rsidR="001156E0">
        <w:t xml:space="preserve"> manage cash flow and unexpected funding delays.</w:t>
      </w:r>
    </w:p>
    <w:p w14:paraId="773EE9F6" w14:textId="5CD166E4" w:rsidR="001156E0" w:rsidRDefault="001156E0" w:rsidP="001156E0">
      <w:r>
        <w:t xml:space="preserve">The FY 2027 budget was described as essentially balanced, with a small contingency included. </w:t>
      </w:r>
      <w:r w:rsidR="00BA028C">
        <w:t>Grapenthien</w:t>
      </w:r>
      <w:r>
        <w:t xml:space="preserve"> noted that expense pressures—particularly employee benefits and operating costs—are increasing faster than revenues. As a result, the College is relying on cost containment, repurposing existing positions, and limiting departmental budget growth largely to inflationary increases. </w:t>
      </w:r>
    </w:p>
    <w:p w14:paraId="2B881DAE" w14:textId="644E6ED3" w:rsidR="00065193" w:rsidRDefault="0012132F" w:rsidP="001156E0">
      <w:r>
        <w:t>Member Meyer asked Grapenthien about</w:t>
      </w:r>
      <w:r w:rsidR="001156E0">
        <w:t xml:space="preserve"> delayed public funding</w:t>
      </w:r>
      <w:r w:rsidR="00065193">
        <w:t xml:space="preserve"> and if the college was owed interest on funds </w:t>
      </w:r>
      <w:r w:rsidR="008B3257">
        <w:t xml:space="preserve">promised but </w:t>
      </w:r>
      <w:r w:rsidR="00065193">
        <w:t>not</w:t>
      </w:r>
      <w:r w:rsidR="008B3257">
        <w:t xml:space="preserve"> yet</w:t>
      </w:r>
      <w:r w:rsidR="00065193">
        <w:t xml:space="preserve"> received. Grapenthien stated that would not be the case.</w:t>
      </w:r>
      <w:r w:rsidR="001156E0">
        <w:t xml:space="preserve"> </w:t>
      </w:r>
      <w:r w:rsidR="00065193">
        <w:t xml:space="preserve">Member Mundt asked for clarification of Harper </w:t>
      </w:r>
      <w:r w:rsidR="001156E0">
        <w:t>College’s cash flow position</w:t>
      </w:r>
      <w:r w:rsidR="00065193">
        <w:t xml:space="preserve">. Member Meyer also asked about the </w:t>
      </w:r>
      <w:r w:rsidR="001156E0">
        <w:t>effects of development near campus</w:t>
      </w:r>
      <w:r w:rsidR="008B3257">
        <w:t>, specifically the Motorola campus,</w:t>
      </w:r>
      <w:r w:rsidR="001156E0">
        <w:t xml:space="preserve"> on future property tax revenue. </w:t>
      </w:r>
    </w:p>
    <w:p w14:paraId="43A27828" w14:textId="2FFE86C5" w:rsidR="001156E0" w:rsidRDefault="0012132F" w:rsidP="001156E0">
      <w:r>
        <w:t>Members asked for c</w:t>
      </w:r>
      <w:r w:rsidRPr="00973DA0">
        <w:t>lariﬁcation regarding spending and allocation of Strategic Reserves funds</w:t>
      </w:r>
      <w:r>
        <w:t>. Dr. Proctor and Duetsch stated they would provide that information</w:t>
      </w:r>
      <w:r w:rsidR="002160F5">
        <w:t xml:space="preserve"> to the Board</w:t>
      </w:r>
      <w:r>
        <w:t>. Me</w:t>
      </w:r>
      <w:r w:rsidR="00D6393E">
        <w:t>mber</w:t>
      </w:r>
      <w:r w:rsidR="00955D04">
        <w:t xml:space="preserve"> Robb</w:t>
      </w:r>
      <w:r w:rsidR="001156E0">
        <w:t xml:space="preserve"> </w:t>
      </w:r>
      <w:r w:rsidR="00FD2D47">
        <w:t xml:space="preserve">emphasized </w:t>
      </w:r>
      <w:r w:rsidR="001156E0">
        <w:t>the continued importance of maintaining conservative financial practices and monitoring long-term structural balance.</w:t>
      </w:r>
    </w:p>
    <w:p w14:paraId="6D3E4601" w14:textId="4DD6C0D5" w:rsidR="00DD22FE" w:rsidRDefault="00CB3136" w:rsidP="001156E0">
      <w:r>
        <w:t>Grapenthien</w:t>
      </w:r>
      <w:r w:rsidR="001156E0">
        <w:t xml:space="preserve"> outlined </w:t>
      </w:r>
      <w:r w:rsidR="00FD2D47">
        <w:t xml:space="preserve">the </w:t>
      </w:r>
      <w:r w:rsidR="001156E0">
        <w:t>next steps</w:t>
      </w:r>
      <w:r w:rsidR="00FD2D47">
        <w:t xml:space="preserve"> for the FY 2027 budget</w:t>
      </w:r>
      <w:r w:rsidR="001156E0">
        <w:t xml:space="preserve">, including </w:t>
      </w:r>
      <w:r w:rsidR="00FD2D47">
        <w:t xml:space="preserve">a </w:t>
      </w:r>
      <w:r w:rsidR="001156E0">
        <w:t xml:space="preserve">presentation of the preliminary budget </w:t>
      </w:r>
      <w:r>
        <w:t>at the June Committee of the Whole meeting</w:t>
      </w:r>
      <w:r w:rsidR="001156E0">
        <w:t xml:space="preserve">, public posting of the budget for </w:t>
      </w:r>
      <w:r w:rsidR="001156E0">
        <w:lastRenderedPageBreak/>
        <w:t>review, a public hearing in August, and subsequent adoption of the final budget</w:t>
      </w:r>
      <w:r w:rsidR="00955D04">
        <w:t xml:space="preserve"> at the August Board meeting. </w:t>
      </w:r>
    </w:p>
    <w:p w14:paraId="3DDA5C93" w14:textId="29B9481F" w:rsidR="003E5AAE" w:rsidRDefault="003E5AAE" w:rsidP="003E5AAE">
      <w:r>
        <w:t xml:space="preserve">Next, the Board received an update on progress related to the College’s strategic plan, including the development of measures and benchmarks aligned with the plan’s three primary goals: supportive and inclusive community, innovative and responsive education, and organizational excellence. </w:t>
      </w:r>
      <w:r w:rsidR="00043328">
        <w:t>Darlene Schlenbecker</w:t>
      </w:r>
      <w:r>
        <w:t xml:space="preserve"> explained that baseline data is being gathered for most measures and that a fuller accountability update will be presented later in the fiscal year. </w:t>
      </w:r>
    </w:p>
    <w:p w14:paraId="7D1E4525" w14:textId="4C8E71A3" w:rsidR="003E5AAE" w:rsidRDefault="003E5AAE" w:rsidP="003E5AAE">
      <w:r>
        <w:t xml:space="preserve">Key priorities discussed under the strategic plan included strengthening support for student mental health and basic needs, improving access to student support services, advancing equity and belonging, increasing mentorship and connection opportunities, and improving educational pathways aligned with student and workforce needs. Additional focus areas included the responsible use of innovative technologies, sustainability efforts, fostering a culture of experimentation, and improving technological and physical infrastructure. </w:t>
      </w:r>
    </w:p>
    <w:p w14:paraId="0D4FA32A" w14:textId="41ECA560" w:rsidR="003E5AAE" w:rsidRDefault="003E5AAE" w:rsidP="003E5AAE">
      <w:r>
        <w:t>The Board also received an update on the College’s participation in the Aspen Institute’s Unlocking Opportunity initiative</w:t>
      </w:r>
      <w:r w:rsidR="00730C10">
        <w:t xml:space="preserve"> from Dr.</w:t>
      </w:r>
      <w:r w:rsidR="00EC4877">
        <w:t xml:space="preserve"> Ruth</w:t>
      </w:r>
      <w:r w:rsidR="00730C10">
        <w:t xml:space="preserve"> </w:t>
      </w:r>
      <w:r w:rsidR="00EC4877">
        <w:t>W</w:t>
      </w:r>
      <w:r w:rsidR="00730C10">
        <w:t>illiams</w:t>
      </w:r>
      <w:r>
        <w:t xml:space="preserve">. </w:t>
      </w:r>
      <w:r w:rsidR="00EC4877">
        <w:t>Dr. Williams</w:t>
      </w:r>
      <w:r>
        <w:t xml:space="preserve"> reported that Harper College is one of </w:t>
      </w:r>
      <w:proofErr w:type="gramStart"/>
      <w:r>
        <w:t>a select group</w:t>
      </w:r>
      <w:proofErr w:type="gramEnd"/>
      <w:r>
        <w:t xml:space="preserve"> of community colleges participating in this work, which is focused on increasing student movement into high-wage, high-transfer pathways. </w:t>
      </w:r>
      <w:r w:rsidR="00DC5534">
        <w:t>She</w:t>
      </w:r>
      <w:r>
        <w:t xml:space="preserve"> shared that approximately 74% of students are currently enrolled in programs considered high-wage or high-transfer and that the College is analyzing how to strengthen lower-wage pathways through transfer opportunities and revised program mapping. </w:t>
      </w:r>
    </w:p>
    <w:p w14:paraId="51EC2A2C" w14:textId="77777777" w:rsidR="002C127D" w:rsidRDefault="003E5AAE" w:rsidP="003E5AAE">
      <w:r>
        <w:t xml:space="preserve">The update also highlighted work related to dual credit students, pre-health pathways, and part-time student planning. </w:t>
      </w:r>
    </w:p>
    <w:p w14:paraId="75FD9C7F" w14:textId="77777777" w:rsidR="00D47008" w:rsidRDefault="00D47008" w:rsidP="003E5AAE">
      <w:r>
        <w:t>Member Chaturvedi</w:t>
      </w:r>
      <w:r w:rsidR="003E5AAE">
        <w:t xml:space="preserve"> discussed the importance of clear academic and transfer maps, support for students pursuing competitive health programs, and the need to reduce barriers to student access and success. </w:t>
      </w:r>
    </w:p>
    <w:p w14:paraId="0A515EBF" w14:textId="10C50F51" w:rsidR="006B0F36" w:rsidRDefault="006B0F36">
      <w:r>
        <w:t>Member Meyer asked about international recruitment and whether Harper College has partnerships with international institutions. Dr. Williams said it does not currently, but the College is restructuring</w:t>
      </w:r>
      <w:r w:rsidR="000A0F5D">
        <w:t xml:space="preserve"> a position within</w:t>
      </w:r>
      <w:r>
        <w:t xml:space="preserve"> the</w:t>
      </w:r>
      <w:r w:rsidR="00E16B56">
        <w:t xml:space="preserve"> Center for Global Education and Engagement</w:t>
      </w:r>
      <w:r>
        <w:t xml:space="preserve"> and plans to pursue partnerships in the future. Member Meyer also asked what mental health support is available to employees. Schlenbecker explained that employees are being trained to better support students through the College’s mental health initiatives.</w:t>
      </w:r>
    </w:p>
    <w:p w14:paraId="2BDCD0AF" w14:textId="7D24FC18" w:rsidR="006F54C4" w:rsidRDefault="006F54C4">
      <w:r>
        <w:t xml:space="preserve">Craig Duetsch presented detailed information from an exhibit included in the May Board Packet regarding a proposed five-year renewal of Harper College’s Oracle contract for finance and human resources systems. The renewal would continue the College’s use of Oracle’s cloud-based software, </w:t>
      </w:r>
      <w:proofErr w:type="gramStart"/>
      <w:r>
        <w:t>providing</w:t>
      </w:r>
      <w:proofErr w:type="gramEnd"/>
      <w:r>
        <w:t xml:space="preserve"> cost stability and business continuity while allowing for future review.</w:t>
      </w:r>
    </w:p>
    <w:p w14:paraId="5DF36BEF" w14:textId="0C0807A9" w:rsidR="0038377F" w:rsidRPr="0038377F" w:rsidRDefault="0038377F" w:rsidP="0038377F">
      <w:r w:rsidRPr="0038377F">
        <w:lastRenderedPageBreak/>
        <w:t xml:space="preserve">The Board was informed that the current contract is </w:t>
      </w:r>
      <w:proofErr w:type="gramStart"/>
      <w:r w:rsidRPr="0038377F">
        <w:t>concluding</w:t>
      </w:r>
      <w:proofErr w:type="gramEnd"/>
      <w:r w:rsidRPr="0038377F">
        <w:t xml:space="preserve"> after seven years and that a five-year renewal was recommended over a three-year option </w:t>
      </w:r>
      <w:r w:rsidR="002942DB">
        <w:t>due to co</w:t>
      </w:r>
      <w:r w:rsidRPr="0038377F">
        <w:t>s</w:t>
      </w:r>
      <w:r w:rsidR="002942DB">
        <w:t>t</w:t>
      </w:r>
      <w:r w:rsidRPr="0038377F">
        <w:t xml:space="preserve">. </w:t>
      </w:r>
      <w:r w:rsidR="002942DB">
        <w:t>Duetsch</w:t>
      </w:r>
      <w:r w:rsidRPr="0038377F">
        <w:t xml:space="preserve"> explained that the increase in cost is driven largely by Oracle’s pricing model changes, along with broader increases in cloud infrastructure, security, and software development costs</w:t>
      </w:r>
      <w:r w:rsidR="00510279">
        <w:t xml:space="preserve"> market wide</w:t>
      </w:r>
      <w:r w:rsidRPr="0038377F">
        <w:t xml:space="preserve">. </w:t>
      </w:r>
    </w:p>
    <w:p w14:paraId="3BD8C8A3" w14:textId="2F47D071" w:rsidR="008C19D8" w:rsidRDefault="00504FCD" w:rsidP="003E5AAE">
      <w:r>
        <w:t xml:space="preserve">Member Meyer </w:t>
      </w:r>
      <w:r w:rsidR="00DA24D1">
        <w:t xml:space="preserve">asked if the new contract included an opt-out clause, </w:t>
      </w:r>
      <w:r w:rsidR="004F6D2F">
        <w:t xml:space="preserve">and if the contract covers full functionality of Oracle and its users. Member Meyer also asked if this Oracle contract covers OCI and if Ellucian Banner is a SaaS product. Duetsch </w:t>
      </w:r>
      <w:r w:rsidR="00C25001">
        <w:t xml:space="preserve">stated he would </w:t>
      </w:r>
      <w:r w:rsidR="006340CC">
        <w:t>investigate</w:t>
      </w:r>
      <w:r w:rsidR="00C25001">
        <w:t xml:space="preserve"> these questions and would get back to the Trustees with more information. </w:t>
      </w:r>
    </w:p>
    <w:p w14:paraId="2CB2AAEE" w14:textId="7D166E80" w:rsidR="0038377F" w:rsidRPr="00DD22FE" w:rsidRDefault="008C19D8" w:rsidP="003E5AAE">
      <w:r>
        <w:t>Member Mundt</w:t>
      </w:r>
      <w:r w:rsidR="0038377F" w:rsidRPr="0038377F">
        <w:t xml:space="preserve"> emphasized the importance of advance planning and visibility for major technology renewals. </w:t>
      </w:r>
      <w:r>
        <w:t>Duetsch and Dr. Proctor</w:t>
      </w:r>
      <w:r w:rsidR="0038377F" w:rsidRPr="0038377F">
        <w:t xml:space="preserve"> acknowledged those concerns and noted that any future transition to a different platform would require significant planning time and implementation costs.</w:t>
      </w:r>
    </w:p>
    <w:p w14:paraId="418E98B3" w14:textId="1383527A" w:rsidR="00DA2BF3" w:rsidRDefault="00DA2BF3" w:rsidP="00DA2BF3">
      <w:pPr>
        <w:pStyle w:val="Heading2"/>
        <w:rPr>
          <w:u w:val="single"/>
        </w:rPr>
      </w:pPr>
      <w:r w:rsidRPr="00DA2BF3">
        <w:rPr>
          <w:u w:val="single"/>
        </w:rPr>
        <w:t>Formal Actions</w:t>
      </w:r>
    </w:p>
    <w:p w14:paraId="64596852" w14:textId="740ACF02" w:rsidR="00955F93" w:rsidRDefault="00955F93" w:rsidP="00955F93">
      <w:r w:rsidRPr="00DA35D3">
        <w:rPr>
          <w:u w:val="single"/>
        </w:rPr>
        <w:t xml:space="preserve">Member </w:t>
      </w:r>
      <w:r w:rsidR="00543B1C">
        <w:rPr>
          <w:u w:val="single"/>
        </w:rPr>
        <w:t>Robb</w:t>
      </w:r>
      <w:r>
        <w:t xml:space="preserve"> motioned; </w:t>
      </w:r>
      <w:r w:rsidRPr="00DA35D3">
        <w:rPr>
          <w:u w:val="single"/>
        </w:rPr>
        <w:t>Member M</w:t>
      </w:r>
      <w:r w:rsidR="004A4FDB">
        <w:rPr>
          <w:u w:val="single"/>
        </w:rPr>
        <w:t>eyer</w:t>
      </w:r>
      <w:r>
        <w:t xml:space="preserve"> seconded to enter closed session </w:t>
      </w:r>
      <w:r w:rsidR="00880D6B">
        <w:t>at 6:</w:t>
      </w:r>
      <w:r w:rsidR="004A4FDB">
        <w:t>25</w:t>
      </w:r>
      <w:r w:rsidR="00880D6B">
        <w:t xml:space="preserve"> p.m. </w:t>
      </w:r>
      <w:r>
        <w:t>to discuss OMA section 2(c)(1): The appointment, employment, compensation, discipline, performance, or dismissal of specific employees of the public body…; OMA section 2(c)(2): Collective negotiating matters between the public body and its employees or their representatives…; OMA section 2(c)(</w:t>
      </w:r>
      <w:r w:rsidR="00543B1C">
        <w:t>8</w:t>
      </w:r>
      <w:r>
        <w:t>):</w:t>
      </w:r>
      <w:r w:rsidR="00F37C9D" w:rsidRPr="00F37C9D">
        <w:t xml:space="preserve"> Security procedures, school building safety and security, and the use of personnel and equipment to respond to an actual, a threatened, or a reasonably potential danger to the safety of employees, students, staff, the public, or public property…</w:t>
      </w:r>
      <w:r>
        <w:t xml:space="preserve">; and </w:t>
      </w:r>
      <w:r w:rsidRPr="00DD22FE">
        <w:t>OMA section 2(c)(1</w:t>
      </w:r>
      <w:r w:rsidR="004A4FDB" w:rsidRPr="00DD22FE">
        <w:t>5</w:t>
      </w:r>
      <w:r w:rsidRPr="00DD22FE">
        <w:t>):</w:t>
      </w:r>
      <w:r w:rsidR="00DD22FE" w:rsidRPr="00DD22FE">
        <w:t xml:space="preserve"> Discussion of minutes of meetings lawfully closed under the Open Meetings Act, whether for purposes of approval by the body of the minutes or semi-annual review of the minutes as mandated by Section 2.06. 5 ILCS 120/2(c)(21)</w:t>
      </w:r>
      <w:r w:rsidR="00DD22FE">
        <w:t>.</w:t>
      </w:r>
    </w:p>
    <w:p w14:paraId="5503FA3D" w14:textId="0D30439C" w:rsidR="00955F93" w:rsidRDefault="00955F93" w:rsidP="00955F93">
      <w:r>
        <w:t xml:space="preserve">Closed session began at </w:t>
      </w:r>
      <w:r w:rsidR="00F37C9D">
        <w:t>6</w:t>
      </w:r>
      <w:r>
        <w:t>:</w:t>
      </w:r>
      <w:r w:rsidR="004A4FDB">
        <w:t>30</w:t>
      </w:r>
      <w:r>
        <w:t xml:space="preserve"> p.m.</w:t>
      </w:r>
    </w:p>
    <w:p w14:paraId="14A3D7F2" w14:textId="79032EC1" w:rsidR="00955F93" w:rsidRDefault="00955F93" w:rsidP="00955F93">
      <w:r>
        <w:t xml:space="preserve">Present: </w:t>
      </w:r>
      <w:r w:rsidR="004A4FDB" w:rsidRPr="00EF5A74">
        <w:rPr>
          <w:rFonts w:cs="Arial"/>
        </w:rPr>
        <w:t>Members Bijal Chaturvedi, Bill Kelley, Eric Knox, James Meyer, Walt Mundt</w:t>
      </w:r>
      <w:r w:rsidR="007D7028">
        <w:rPr>
          <w:rFonts w:cs="Arial"/>
        </w:rPr>
        <w:t>,</w:t>
      </w:r>
      <w:r w:rsidR="004A4FDB" w:rsidRPr="00EF5A74">
        <w:rPr>
          <w:rFonts w:cs="Arial"/>
        </w:rPr>
        <w:t xml:space="preserve"> Nancy Robb</w:t>
      </w:r>
      <w:r w:rsidR="007D7028">
        <w:rPr>
          <w:rFonts w:cs="Arial"/>
        </w:rPr>
        <w:t>, and Student Member Benjamin Vergara Parra.</w:t>
      </w:r>
    </w:p>
    <w:p w14:paraId="045F1D3F" w14:textId="6D1CC5B1" w:rsidR="00DA2BF3" w:rsidRDefault="00955F93" w:rsidP="00955F93">
      <w:r>
        <w:t xml:space="preserve">Also attending: </w:t>
      </w:r>
      <w:r w:rsidR="00992CF8" w:rsidRPr="00DD22FE">
        <w:rPr>
          <w:rFonts w:cs="Arial"/>
        </w:rPr>
        <w:t xml:space="preserve">Tony Butler, Director of Risk Management; </w:t>
      </w:r>
      <w:r w:rsidRPr="00DD22FE">
        <w:t xml:space="preserve">Craig Duetsch, EVP Finance and Administrative Services; Amanda Duval-Norwood, Chief Human Resources Officer; </w:t>
      </w:r>
      <w:r w:rsidR="00992CF8" w:rsidRPr="00DD22FE">
        <w:rPr>
          <w:rFonts w:cs="Arial"/>
        </w:rPr>
        <w:t xml:space="preserve">Bob Grapenthien, Controller; </w:t>
      </w:r>
      <w:r w:rsidRPr="00DD22FE">
        <w:t>Jeff Julian, Chief of Staff/Vice President of External Affairs;</w:t>
      </w:r>
      <w:r w:rsidR="00992CF8" w:rsidRPr="00DD22FE">
        <w:rPr>
          <w:rFonts w:cs="Arial"/>
        </w:rPr>
        <w:t xml:space="preserve"> </w:t>
      </w:r>
      <w:r w:rsidRPr="00DD22FE">
        <w:t xml:space="preserve">Dr. Avis Proctor, President; </w:t>
      </w:r>
      <w:r w:rsidR="00BB6903" w:rsidRPr="00DD22FE">
        <w:rPr>
          <w:rFonts w:cs="Arial"/>
        </w:rPr>
        <w:t>Matthew Gardner, Robbins-Schwartz</w:t>
      </w:r>
      <w:r w:rsidR="00BB6903" w:rsidRPr="00DD22FE">
        <w:t xml:space="preserve">; </w:t>
      </w:r>
      <w:r w:rsidRPr="00DD22FE">
        <w:t>Dr. Ruth Williams, Provost</w:t>
      </w:r>
      <w:r w:rsidR="00992CF8" w:rsidRPr="00DD22FE">
        <w:t xml:space="preserve">; </w:t>
      </w:r>
      <w:r w:rsidR="00992CF8" w:rsidRPr="00DD22FE">
        <w:rPr>
          <w:rFonts w:cs="Arial"/>
        </w:rPr>
        <w:t>Riaz Yusuff, Chief Information Officer.</w:t>
      </w:r>
    </w:p>
    <w:p w14:paraId="159130AC" w14:textId="65F0B7E5" w:rsidR="00DA35D3" w:rsidRDefault="00EF5511" w:rsidP="00DA35D3">
      <w:r w:rsidRPr="00E0441B">
        <w:rPr>
          <w:rFonts w:cs="Arial"/>
        </w:rPr>
        <w:t xml:space="preserve">Tony Butler, </w:t>
      </w:r>
      <w:r w:rsidR="000C190F">
        <w:rPr>
          <w:rFonts w:cs="Arial"/>
        </w:rPr>
        <w:t xml:space="preserve">Ruth Williams, and </w:t>
      </w:r>
      <w:r w:rsidRPr="00E0441B">
        <w:rPr>
          <w:rFonts w:cs="Arial"/>
        </w:rPr>
        <w:t>Riaz Yusuff</w:t>
      </w:r>
      <w:r w:rsidR="00DA35D3">
        <w:t xml:space="preserve"> left the room at 6:</w:t>
      </w:r>
      <w:r w:rsidR="000C190F">
        <w:t>48</w:t>
      </w:r>
      <w:r w:rsidR="00DA35D3">
        <w:t xml:space="preserve"> p.m. </w:t>
      </w:r>
    </w:p>
    <w:p w14:paraId="678EACA9" w14:textId="4451CD5C" w:rsidR="00E320A5" w:rsidRDefault="00C072D1" w:rsidP="00DA35D3">
      <w:r>
        <w:rPr>
          <w:rFonts w:cs="Arial"/>
        </w:rPr>
        <w:t xml:space="preserve">Craig Duetsch, Amanda Duval-Norwood, and </w:t>
      </w:r>
      <w:r w:rsidR="00E320A5" w:rsidRPr="00DD3AF7">
        <w:rPr>
          <w:rFonts w:cs="Arial"/>
        </w:rPr>
        <w:t xml:space="preserve">Bob Grapenthien left the room at </w:t>
      </w:r>
      <w:r>
        <w:rPr>
          <w:rFonts w:cs="Arial"/>
        </w:rPr>
        <w:t>6</w:t>
      </w:r>
      <w:r w:rsidR="003674C2" w:rsidRPr="00DD3AF7">
        <w:rPr>
          <w:rFonts w:cs="Arial"/>
        </w:rPr>
        <w:t>:</w:t>
      </w:r>
      <w:r>
        <w:rPr>
          <w:rFonts w:cs="Arial"/>
        </w:rPr>
        <w:t>51</w:t>
      </w:r>
      <w:r w:rsidR="00BC18D2" w:rsidRPr="00DD3AF7">
        <w:rPr>
          <w:rFonts w:cs="Arial"/>
        </w:rPr>
        <w:t xml:space="preserve"> p.m.</w:t>
      </w:r>
      <w:r w:rsidR="00BC18D2">
        <w:rPr>
          <w:rFonts w:cs="Arial"/>
        </w:rPr>
        <w:t xml:space="preserve"> </w:t>
      </w:r>
    </w:p>
    <w:p w14:paraId="2CF7889F" w14:textId="02B3F56A" w:rsidR="00D211D8" w:rsidRPr="00D211D8" w:rsidRDefault="00DA35D3" w:rsidP="00D211D8">
      <w:r w:rsidRPr="007764A1">
        <w:rPr>
          <w:u w:val="single"/>
        </w:rPr>
        <w:t xml:space="preserve">Member </w:t>
      </w:r>
      <w:r w:rsidR="00574F2C">
        <w:rPr>
          <w:u w:val="single"/>
        </w:rPr>
        <w:t>Mundt</w:t>
      </w:r>
      <w:r>
        <w:t xml:space="preserve"> motioned; </w:t>
      </w:r>
      <w:r w:rsidRPr="007764A1">
        <w:rPr>
          <w:u w:val="single"/>
        </w:rPr>
        <w:t xml:space="preserve">Member </w:t>
      </w:r>
      <w:r w:rsidR="00574F2C">
        <w:rPr>
          <w:u w:val="single"/>
        </w:rPr>
        <w:t>Knox</w:t>
      </w:r>
      <w:r w:rsidRPr="007764A1">
        <w:rPr>
          <w:u w:val="single"/>
        </w:rPr>
        <w:t xml:space="preserve"> </w:t>
      </w:r>
      <w:r>
        <w:t>seconded to adjourn the closed session and re-enter the regular meeting at 7:</w:t>
      </w:r>
      <w:r w:rsidR="00574F2C">
        <w:t>00</w:t>
      </w:r>
      <w:r>
        <w:t xml:space="preserve"> p.m. In a roll call vote, the motion passed unanimously.</w:t>
      </w:r>
    </w:p>
    <w:p w14:paraId="57C373D6" w14:textId="2A9ADA93" w:rsidR="00DA2BF3" w:rsidRDefault="00DA2BF3" w:rsidP="00DA2BF3">
      <w:pPr>
        <w:pStyle w:val="Heading2"/>
        <w:rPr>
          <w:u w:val="single"/>
        </w:rPr>
      </w:pPr>
      <w:r w:rsidRPr="00DA2BF3">
        <w:rPr>
          <w:u w:val="single"/>
        </w:rPr>
        <w:lastRenderedPageBreak/>
        <w:t>Adjournment</w:t>
      </w:r>
    </w:p>
    <w:p w14:paraId="5D2CCD49" w14:textId="697125A4" w:rsidR="00DA2BF3" w:rsidRPr="00DA35D3" w:rsidRDefault="00DA2BF3" w:rsidP="00DA2BF3">
      <w:pPr>
        <w:rPr>
          <w:rFonts w:cs="Arial"/>
        </w:rPr>
      </w:pPr>
      <w:r w:rsidRPr="00DA35D3">
        <w:rPr>
          <w:rFonts w:cs="Arial"/>
          <w:u w:val="single"/>
        </w:rPr>
        <w:t>Member</w:t>
      </w:r>
      <w:r w:rsidR="00574F2C">
        <w:rPr>
          <w:rFonts w:cs="Arial"/>
          <w:u w:val="single"/>
        </w:rPr>
        <w:t xml:space="preserve"> Knox</w:t>
      </w:r>
      <w:r w:rsidRPr="00DA35D3">
        <w:rPr>
          <w:rFonts w:cs="Arial"/>
          <w:u w:val="single"/>
        </w:rPr>
        <w:t xml:space="preserve"> </w:t>
      </w:r>
      <w:r w:rsidRPr="00DA35D3">
        <w:rPr>
          <w:rFonts w:cs="Arial"/>
        </w:rPr>
        <w:t xml:space="preserve">moved, </w:t>
      </w:r>
      <w:r w:rsidRPr="00DA35D3">
        <w:rPr>
          <w:rFonts w:cs="Arial"/>
          <w:u w:val="single"/>
        </w:rPr>
        <w:t xml:space="preserve">Member </w:t>
      </w:r>
      <w:r w:rsidR="00574F2C">
        <w:rPr>
          <w:rFonts w:cs="Arial"/>
          <w:u w:val="single"/>
        </w:rPr>
        <w:t>Chaturvedi</w:t>
      </w:r>
      <w:r w:rsidR="00574F2C">
        <w:rPr>
          <w:rFonts w:cs="Arial"/>
        </w:rPr>
        <w:t xml:space="preserve"> </w:t>
      </w:r>
      <w:r w:rsidRPr="00DA35D3">
        <w:rPr>
          <w:rFonts w:cs="Arial"/>
        </w:rPr>
        <w:t xml:space="preserve">seconded, adjournment at </w:t>
      </w:r>
      <w:r w:rsidR="007764A1">
        <w:rPr>
          <w:rFonts w:cs="Arial"/>
        </w:rPr>
        <w:t>7:</w:t>
      </w:r>
      <w:r w:rsidR="00574F2C">
        <w:rPr>
          <w:rFonts w:cs="Arial"/>
        </w:rPr>
        <w:t>00</w:t>
      </w:r>
      <w:r w:rsidRPr="00DA35D3">
        <w:rPr>
          <w:rFonts w:cs="Arial"/>
        </w:rPr>
        <w:t xml:space="preserve"> p.m.</w:t>
      </w:r>
    </w:p>
    <w:p w14:paraId="4AAB3524" w14:textId="1ACC4D1A" w:rsidR="00DA2BF3" w:rsidRPr="00DA35D3" w:rsidRDefault="00DA2BF3" w:rsidP="00DA2BF3">
      <w:pPr>
        <w:rPr>
          <w:rFonts w:cs="Arial"/>
        </w:rPr>
      </w:pPr>
      <w:r w:rsidRPr="00DA35D3">
        <w:rPr>
          <w:rFonts w:cs="Arial"/>
        </w:rPr>
        <w:t>In a voice vote, motion carried.</w:t>
      </w:r>
    </w:p>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3C3694" w:rsidRDefault="00DA2BF3" w:rsidP="00DA2BF3">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7BA6F67E" w14:textId="77777777" w:rsidR="00DA2BF3" w:rsidRPr="00DA2BF3" w:rsidRDefault="00DA2BF3" w:rsidP="00DA2BF3"/>
    <w:p w14:paraId="0EEF7C5F" w14:textId="77777777" w:rsidR="00DA2BF3" w:rsidRPr="00DA2BF3" w:rsidRDefault="00DA2BF3" w:rsidP="00DA2BF3">
      <w:pPr>
        <w:rPr>
          <w:rFonts w:ascii="Arial" w:hAnsi="Arial" w:cs="Arial"/>
        </w:rPr>
      </w:pPr>
    </w:p>
    <w:p w14:paraId="72A0D8AF" w14:textId="77777777" w:rsidR="00DA2BF3" w:rsidRPr="00DA2BF3" w:rsidRDefault="00DA2BF3" w:rsidP="00DA2BF3">
      <w:pPr>
        <w:pStyle w:val="Heading2"/>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792"/>
    <w:multiLevelType w:val="hybridMultilevel"/>
    <w:tmpl w:val="CA4A2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130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4B26"/>
    <w:rsid w:val="00026F51"/>
    <w:rsid w:val="000423E7"/>
    <w:rsid w:val="00043328"/>
    <w:rsid w:val="00065193"/>
    <w:rsid w:val="00092420"/>
    <w:rsid w:val="00096C36"/>
    <w:rsid w:val="000A0F5D"/>
    <w:rsid w:val="000B263A"/>
    <w:rsid w:val="000C190F"/>
    <w:rsid w:val="000C2B45"/>
    <w:rsid w:val="000F15C3"/>
    <w:rsid w:val="001011CE"/>
    <w:rsid w:val="0010174B"/>
    <w:rsid w:val="0011082E"/>
    <w:rsid w:val="001156E0"/>
    <w:rsid w:val="0012132F"/>
    <w:rsid w:val="00125E05"/>
    <w:rsid w:val="0014425B"/>
    <w:rsid w:val="00147DD2"/>
    <w:rsid w:val="00150912"/>
    <w:rsid w:val="001772D4"/>
    <w:rsid w:val="00186ABE"/>
    <w:rsid w:val="001B0D97"/>
    <w:rsid w:val="001B2A91"/>
    <w:rsid w:val="001C3F9D"/>
    <w:rsid w:val="0020297A"/>
    <w:rsid w:val="002109EB"/>
    <w:rsid w:val="002160F5"/>
    <w:rsid w:val="002171A0"/>
    <w:rsid w:val="00224165"/>
    <w:rsid w:val="0027611B"/>
    <w:rsid w:val="002904B4"/>
    <w:rsid w:val="00292E30"/>
    <w:rsid w:val="00293551"/>
    <w:rsid w:val="002942DB"/>
    <w:rsid w:val="002A5C8D"/>
    <w:rsid w:val="002C127D"/>
    <w:rsid w:val="002E53D9"/>
    <w:rsid w:val="00324812"/>
    <w:rsid w:val="00334532"/>
    <w:rsid w:val="003402CC"/>
    <w:rsid w:val="00363591"/>
    <w:rsid w:val="003674C2"/>
    <w:rsid w:val="0038377F"/>
    <w:rsid w:val="003878EB"/>
    <w:rsid w:val="003879AB"/>
    <w:rsid w:val="003973D3"/>
    <w:rsid w:val="003C23FA"/>
    <w:rsid w:val="003E5AAE"/>
    <w:rsid w:val="00410847"/>
    <w:rsid w:val="00415C15"/>
    <w:rsid w:val="00445F82"/>
    <w:rsid w:val="00462B33"/>
    <w:rsid w:val="004676B2"/>
    <w:rsid w:val="004717C0"/>
    <w:rsid w:val="004A2C27"/>
    <w:rsid w:val="004A4FDB"/>
    <w:rsid w:val="004C0ECB"/>
    <w:rsid w:val="004D3C3C"/>
    <w:rsid w:val="004E2026"/>
    <w:rsid w:val="004E2EF7"/>
    <w:rsid w:val="004E4476"/>
    <w:rsid w:val="004E5692"/>
    <w:rsid w:val="004F41B4"/>
    <w:rsid w:val="004F6D2F"/>
    <w:rsid w:val="00504FCD"/>
    <w:rsid w:val="005077C3"/>
    <w:rsid w:val="00510279"/>
    <w:rsid w:val="00520828"/>
    <w:rsid w:val="00520F03"/>
    <w:rsid w:val="005347F7"/>
    <w:rsid w:val="00542906"/>
    <w:rsid w:val="00543B1C"/>
    <w:rsid w:val="005456CA"/>
    <w:rsid w:val="00574F2C"/>
    <w:rsid w:val="005842A0"/>
    <w:rsid w:val="00584B3A"/>
    <w:rsid w:val="00594377"/>
    <w:rsid w:val="005974BA"/>
    <w:rsid w:val="0059789D"/>
    <w:rsid w:val="005A3543"/>
    <w:rsid w:val="005A5CAC"/>
    <w:rsid w:val="00600495"/>
    <w:rsid w:val="00605887"/>
    <w:rsid w:val="00610075"/>
    <w:rsid w:val="0061327C"/>
    <w:rsid w:val="0061330D"/>
    <w:rsid w:val="006154A5"/>
    <w:rsid w:val="0061662B"/>
    <w:rsid w:val="0062111A"/>
    <w:rsid w:val="00623A26"/>
    <w:rsid w:val="006340CC"/>
    <w:rsid w:val="0064781A"/>
    <w:rsid w:val="00654814"/>
    <w:rsid w:val="00657896"/>
    <w:rsid w:val="00665189"/>
    <w:rsid w:val="00676BB3"/>
    <w:rsid w:val="006A41BC"/>
    <w:rsid w:val="006B0F36"/>
    <w:rsid w:val="006B5FA6"/>
    <w:rsid w:val="006B6DAC"/>
    <w:rsid w:val="006C019D"/>
    <w:rsid w:val="006F54C4"/>
    <w:rsid w:val="006F7176"/>
    <w:rsid w:val="00702853"/>
    <w:rsid w:val="00730C10"/>
    <w:rsid w:val="00751A44"/>
    <w:rsid w:val="007561DE"/>
    <w:rsid w:val="007764A1"/>
    <w:rsid w:val="0078511F"/>
    <w:rsid w:val="00796947"/>
    <w:rsid w:val="007A5905"/>
    <w:rsid w:val="007A59FA"/>
    <w:rsid w:val="007A6F1B"/>
    <w:rsid w:val="007B4A54"/>
    <w:rsid w:val="007C475A"/>
    <w:rsid w:val="007C4E48"/>
    <w:rsid w:val="007C5896"/>
    <w:rsid w:val="007D7028"/>
    <w:rsid w:val="007E57AB"/>
    <w:rsid w:val="007F70D3"/>
    <w:rsid w:val="00825865"/>
    <w:rsid w:val="00831E02"/>
    <w:rsid w:val="00836800"/>
    <w:rsid w:val="00880D6B"/>
    <w:rsid w:val="008A725A"/>
    <w:rsid w:val="008B3257"/>
    <w:rsid w:val="008B789C"/>
    <w:rsid w:val="008C19D8"/>
    <w:rsid w:val="00902302"/>
    <w:rsid w:val="009209C7"/>
    <w:rsid w:val="00927B23"/>
    <w:rsid w:val="00943FE4"/>
    <w:rsid w:val="00952D56"/>
    <w:rsid w:val="00954CB7"/>
    <w:rsid w:val="00955D04"/>
    <w:rsid w:val="00955F93"/>
    <w:rsid w:val="00973DA0"/>
    <w:rsid w:val="00987DA3"/>
    <w:rsid w:val="00992CF8"/>
    <w:rsid w:val="009B0684"/>
    <w:rsid w:val="009B2D28"/>
    <w:rsid w:val="009B421D"/>
    <w:rsid w:val="009C6C66"/>
    <w:rsid w:val="009D692D"/>
    <w:rsid w:val="00A11656"/>
    <w:rsid w:val="00A168A5"/>
    <w:rsid w:val="00A32442"/>
    <w:rsid w:val="00A414F1"/>
    <w:rsid w:val="00A761AA"/>
    <w:rsid w:val="00AA7D3B"/>
    <w:rsid w:val="00AE0043"/>
    <w:rsid w:val="00AE1A50"/>
    <w:rsid w:val="00AE7DDD"/>
    <w:rsid w:val="00AF1CE1"/>
    <w:rsid w:val="00B07C0B"/>
    <w:rsid w:val="00B33D00"/>
    <w:rsid w:val="00B35DB2"/>
    <w:rsid w:val="00B525D4"/>
    <w:rsid w:val="00B84783"/>
    <w:rsid w:val="00B914A1"/>
    <w:rsid w:val="00B9288A"/>
    <w:rsid w:val="00B9390F"/>
    <w:rsid w:val="00BA028C"/>
    <w:rsid w:val="00BB0B62"/>
    <w:rsid w:val="00BB31ED"/>
    <w:rsid w:val="00BB6903"/>
    <w:rsid w:val="00BC18D2"/>
    <w:rsid w:val="00C072D1"/>
    <w:rsid w:val="00C1685D"/>
    <w:rsid w:val="00C25001"/>
    <w:rsid w:val="00C41DF6"/>
    <w:rsid w:val="00C67DB5"/>
    <w:rsid w:val="00C80463"/>
    <w:rsid w:val="00C850AF"/>
    <w:rsid w:val="00CA303A"/>
    <w:rsid w:val="00CA4532"/>
    <w:rsid w:val="00CB3136"/>
    <w:rsid w:val="00CE4A1F"/>
    <w:rsid w:val="00CE5251"/>
    <w:rsid w:val="00D211D8"/>
    <w:rsid w:val="00D22167"/>
    <w:rsid w:val="00D47008"/>
    <w:rsid w:val="00D617B0"/>
    <w:rsid w:val="00D6393E"/>
    <w:rsid w:val="00D75DB0"/>
    <w:rsid w:val="00D9247C"/>
    <w:rsid w:val="00DA200A"/>
    <w:rsid w:val="00DA24D1"/>
    <w:rsid w:val="00DA2BF3"/>
    <w:rsid w:val="00DA35D3"/>
    <w:rsid w:val="00DA4E42"/>
    <w:rsid w:val="00DB58CC"/>
    <w:rsid w:val="00DC5534"/>
    <w:rsid w:val="00DC5AB7"/>
    <w:rsid w:val="00DD22FE"/>
    <w:rsid w:val="00DD3AF7"/>
    <w:rsid w:val="00DD7B31"/>
    <w:rsid w:val="00DE4E35"/>
    <w:rsid w:val="00DF53D0"/>
    <w:rsid w:val="00E00FB1"/>
    <w:rsid w:val="00E0441B"/>
    <w:rsid w:val="00E048DD"/>
    <w:rsid w:val="00E06782"/>
    <w:rsid w:val="00E16B56"/>
    <w:rsid w:val="00E239A2"/>
    <w:rsid w:val="00E320A5"/>
    <w:rsid w:val="00E5046C"/>
    <w:rsid w:val="00E57617"/>
    <w:rsid w:val="00E8024E"/>
    <w:rsid w:val="00E84455"/>
    <w:rsid w:val="00EA24B9"/>
    <w:rsid w:val="00EB4D97"/>
    <w:rsid w:val="00EC4877"/>
    <w:rsid w:val="00ED5110"/>
    <w:rsid w:val="00ED6207"/>
    <w:rsid w:val="00EE25B9"/>
    <w:rsid w:val="00EE40F2"/>
    <w:rsid w:val="00EF5511"/>
    <w:rsid w:val="00EF5A74"/>
    <w:rsid w:val="00EF6C9B"/>
    <w:rsid w:val="00EF72FC"/>
    <w:rsid w:val="00F01C56"/>
    <w:rsid w:val="00F157C4"/>
    <w:rsid w:val="00F234B3"/>
    <w:rsid w:val="00F3252E"/>
    <w:rsid w:val="00F32BC9"/>
    <w:rsid w:val="00F37C9D"/>
    <w:rsid w:val="00F40C1F"/>
    <w:rsid w:val="00F4210C"/>
    <w:rsid w:val="00F5301A"/>
    <w:rsid w:val="00F56735"/>
    <w:rsid w:val="00F56882"/>
    <w:rsid w:val="00F75EE9"/>
    <w:rsid w:val="00F7643D"/>
    <w:rsid w:val="00F8523D"/>
    <w:rsid w:val="00F91E36"/>
    <w:rsid w:val="00F96794"/>
    <w:rsid w:val="00FC25EA"/>
    <w:rsid w:val="00FD2D47"/>
    <w:rsid w:val="00FD43B5"/>
    <w:rsid w:val="00FD4F75"/>
    <w:rsid w:val="00FE6983"/>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F4210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C18D2"/>
    <w:rPr>
      <w:sz w:val="16"/>
      <w:szCs w:val="16"/>
    </w:rPr>
  </w:style>
  <w:style w:type="paragraph" w:styleId="CommentText">
    <w:name w:val="annotation text"/>
    <w:basedOn w:val="Normal"/>
    <w:link w:val="CommentTextChar"/>
    <w:uiPriority w:val="99"/>
    <w:unhideWhenUsed/>
    <w:rsid w:val="00BC18D2"/>
    <w:pPr>
      <w:spacing w:line="240" w:lineRule="auto"/>
    </w:pPr>
    <w:rPr>
      <w:sz w:val="20"/>
      <w:szCs w:val="20"/>
    </w:rPr>
  </w:style>
  <w:style w:type="character" w:customStyle="1" w:styleId="CommentTextChar">
    <w:name w:val="Comment Text Char"/>
    <w:basedOn w:val="DefaultParagraphFont"/>
    <w:link w:val="CommentText"/>
    <w:uiPriority w:val="99"/>
    <w:rsid w:val="00BC18D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18D2"/>
    <w:rPr>
      <w:b/>
      <w:bCs/>
    </w:rPr>
  </w:style>
  <w:style w:type="character" w:customStyle="1" w:styleId="CommentSubjectChar">
    <w:name w:val="Comment Subject Char"/>
    <w:basedOn w:val="CommentTextChar"/>
    <w:link w:val="CommentSubject"/>
    <w:uiPriority w:val="99"/>
    <w:semiHidden/>
    <w:rsid w:val="00BC18D2"/>
    <w:rPr>
      <w:b/>
      <w:bCs/>
      <w:kern w:val="0"/>
      <w:sz w:val="20"/>
      <w:szCs w:val="20"/>
      <w14:ligatures w14:val="none"/>
    </w:rPr>
  </w:style>
  <w:style w:type="character" w:styleId="Hyperlink">
    <w:name w:val="Hyperlink"/>
    <w:basedOn w:val="DefaultParagraphFont"/>
    <w:uiPriority w:val="99"/>
    <w:unhideWhenUsed/>
    <w:rsid w:val="0038377F"/>
    <w:rPr>
      <w:color w:val="467886" w:themeColor="hyperlink"/>
      <w:u w:val="single"/>
    </w:rPr>
  </w:style>
  <w:style w:type="character" w:styleId="UnresolvedMention">
    <w:name w:val="Unresolved Mention"/>
    <w:basedOn w:val="DefaultParagraphFont"/>
    <w:uiPriority w:val="99"/>
    <w:semiHidden/>
    <w:unhideWhenUsed/>
    <w:rsid w:val="00383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2.xml><?xml version="1.0" encoding="utf-8"?>
<ds:datastoreItem xmlns:ds="http://schemas.openxmlformats.org/officeDocument/2006/customXml" ds:itemID="{2D762B72-5F63-4E87-83BA-418F8CE35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94</cp:revision>
  <dcterms:created xsi:type="dcterms:W3CDTF">2026-05-20T15:33:00Z</dcterms:created>
  <dcterms:modified xsi:type="dcterms:W3CDTF">2026-05-21T13:18:00Z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0x010100589258ABF803B5439F7B3649EE882EBF</vt:lpwstr>
  </property>
</Properties>
</file>