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DA981" w14:textId="77777777" w:rsidR="00BC01DF" w:rsidRPr="00DA2BF3" w:rsidRDefault="00BC01DF" w:rsidP="00BC01DF">
      <w:pPr>
        <w:pStyle w:val="Heading1"/>
        <w:spacing w:before="0" w:after="0" w:line="240" w:lineRule="auto"/>
        <w:jc w:val="center"/>
        <w:rPr>
          <w:sz w:val="36"/>
          <w:szCs w:val="36"/>
        </w:rPr>
      </w:pPr>
      <w:r w:rsidRPr="00DA2BF3">
        <w:rPr>
          <w:sz w:val="36"/>
          <w:szCs w:val="36"/>
        </w:rPr>
        <w:t>William Rainey Harper College</w:t>
      </w:r>
    </w:p>
    <w:p w14:paraId="189C91C2" w14:textId="77777777" w:rsidR="00BC01DF" w:rsidRPr="00DA2BF3" w:rsidRDefault="00BC01DF" w:rsidP="00BC01DF">
      <w:pPr>
        <w:pStyle w:val="Heading1"/>
        <w:spacing w:before="0" w:after="0" w:line="240" w:lineRule="auto"/>
        <w:jc w:val="center"/>
        <w:rPr>
          <w:sz w:val="36"/>
          <w:szCs w:val="36"/>
        </w:rPr>
      </w:pPr>
      <w:r w:rsidRPr="00DA2BF3">
        <w:rPr>
          <w:sz w:val="36"/>
          <w:szCs w:val="36"/>
        </w:rPr>
        <w:t>Board of Trustees of Community College District #512</w:t>
      </w:r>
    </w:p>
    <w:p w14:paraId="4990756D" w14:textId="77777777" w:rsidR="00BC01DF" w:rsidRPr="00DA2BF3" w:rsidRDefault="00BC01DF" w:rsidP="00BC01DF">
      <w:pPr>
        <w:pStyle w:val="Heading1"/>
        <w:spacing w:before="0" w:after="0" w:line="240" w:lineRule="auto"/>
        <w:jc w:val="center"/>
        <w:rPr>
          <w:sz w:val="36"/>
          <w:szCs w:val="36"/>
        </w:rPr>
      </w:pPr>
      <w:r w:rsidRPr="00DA2BF3">
        <w:rPr>
          <w:sz w:val="36"/>
          <w:szCs w:val="36"/>
        </w:rPr>
        <w:t>Counties of Cook, Kane, Lake, and McHenry, State of Illinois</w:t>
      </w:r>
    </w:p>
    <w:p w14:paraId="63914BE1" w14:textId="77777777" w:rsidR="00EF231E" w:rsidRDefault="00EF231E"/>
    <w:p w14:paraId="5818DCDD" w14:textId="77777777" w:rsidR="00EF231E" w:rsidRDefault="00EF5C1D">
      <w:pPr>
        <w:spacing w:after="0"/>
      </w:pPr>
      <w:r>
        <w:t>Minutes of the Committee of the Whole Meeting of Wednesday, September 9, 2026.</w:t>
      </w:r>
    </w:p>
    <w:p w14:paraId="4CDDFA3A" w14:textId="77777777" w:rsidR="00EF231E" w:rsidRPr="00BC01DF" w:rsidRDefault="00EF5C1D">
      <w:pPr>
        <w:pStyle w:val="Heading2"/>
        <w:rPr>
          <w:u w:val="single"/>
        </w:rPr>
      </w:pPr>
      <w:r w:rsidRPr="00BC01DF">
        <w:rPr>
          <w:u w:val="single"/>
        </w:rPr>
        <w:t>Call to Order</w:t>
      </w:r>
    </w:p>
    <w:p w14:paraId="7AD56B24" w14:textId="77777777" w:rsidR="00EF231E" w:rsidRDefault="00EF5C1D">
      <w:r>
        <w:t>The Committee of the Whole meeting of the Board of Trustees of Community College District No. 512 was called to order by Vice Chair Walt Mundt on Wednesday, September 9, 2026, at 5:00 p.m. in the Wojcik Conference Center, Room W214, 1200 W. Algonquin Road, Palatine, Illinois.</w:t>
      </w:r>
    </w:p>
    <w:p w14:paraId="687C4FBE" w14:textId="77777777" w:rsidR="00EF231E" w:rsidRPr="008A7F21" w:rsidRDefault="00EF5C1D">
      <w:pPr>
        <w:pStyle w:val="Heading2"/>
        <w:rPr>
          <w:u w:val="single"/>
        </w:rPr>
      </w:pPr>
      <w:r w:rsidRPr="008A7F21">
        <w:rPr>
          <w:u w:val="single"/>
        </w:rPr>
        <w:t>Roll Call</w:t>
      </w:r>
    </w:p>
    <w:p w14:paraId="040C1C0C" w14:textId="0EDE8BF6" w:rsidR="00EF231E" w:rsidRPr="008A7F21" w:rsidRDefault="00EF5C1D">
      <w:pPr>
        <w:rPr>
          <w:bCs/>
        </w:rPr>
      </w:pPr>
      <w:r w:rsidRPr="008A7F21">
        <w:rPr>
          <w:bCs/>
        </w:rPr>
        <w:t xml:space="preserve">Present:   Members Bijal Chaturvedi, </w:t>
      </w:r>
      <w:r w:rsidR="008A7F21" w:rsidRPr="008A7F21">
        <w:rPr>
          <w:bCs/>
        </w:rPr>
        <w:t>Tricia</w:t>
      </w:r>
      <w:r w:rsidRPr="008A7F21">
        <w:rPr>
          <w:bCs/>
        </w:rPr>
        <w:t xml:space="preserve"> Elliott, Eric Knox, James Meyer, Nancy Robb, Pat Stack, Walt Mundt, and Student Member Benjamin Vergara Parra</w:t>
      </w:r>
      <w:r w:rsidR="00207C0D">
        <w:rPr>
          <w:bCs/>
        </w:rPr>
        <w:t xml:space="preserve"> (arrived at 5:04 p.m.)</w:t>
      </w:r>
      <w:r w:rsidRPr="008A7F21">
        <w:rPr>
          <w:bCs/>
        </w:rPr>
        <w:t>.</w:t>
      </w:r>
    </w:p>
    <w:p w14:paraId="5F9C9AAD" w14:textId="77777777" w:rsidR="00EF231E" w:rsidRPr="008A7F21" w:rsidRDefault="00EF5C1D">
      <w:pPr>
        <w:rPr>
          <w:bCs/>
        </w:rPr>
      </w:pPr>
      <w:r w:rsidRPr="008A7F21">
        <w:rPr>
          <w:bCs/>
        </w:rPr>
        <w:t>Absent:   None.</w:t>
      </w:r>
    </w:p>
    <w:p w14:paraId="7D176C94" w14:textId="77777777" w:rsidR="00631CE9" w:rsidRDefault="00EF5C1D">
      <w:pPr>
        <w:rPr>
          <w:rFonts w:cs="Arial"/>
        </w:rPr>
      </w:pPr>
      <w:r w:rsidRPr="008A7F21">
        <w:rPr>
          <w:bCs/>
        </w:rPr>
        <w:t xml:space="preserve">Also present:   </w:t>
      </w:r>
      <w:r w:rsidR="00627921" w:rsidRPr="00631CE9">
        <w:rPr>
          <w:rFonts w:cs="Arial"/>
        </w:rPr>
        <w:t xml:space="preserve">Dr. Jason Altmann, Dean of Students; Mike Barzacchini, Director – Marketing Services; </w:t>
      </w:r>
      <w:r w:rsidR="00231528" w:rsidRPr="00631CE9">
        <w:rPr>
          <w:rFonts w:cs="Arial"/>
        </w:rPr>
        <w:t>Dr. Dennis Baskin</w:t>
      </w:r>
      <w:r w:rsidR="00AA6161" w:rsidRPr="00631CE9">
        <w:rPr>
          <w:rFonts w:cs="Arial"/>
        </w:rPr>
        <w:t>, Associate Provost - Student Affairs</w:t>
      </w:r>
      <w:r w:rsidR="00231528" w:rsidRPr="00631CE9">
        <w:rPr>
          <w:rFonts w:cs="Arial"/>
        </w:rPr>
        <w:t xml:space="preserve">; </w:t>
      </w:r>
      <w:r w:rsidR="00627921" w:rsidRPr="00631CE9">
        <w:rPr>
          <w:rFonts w:cs="Arial"/>
        </w:rPr>
        <w:t xml:space="preserve">Tony Butler, Director- Risk Management; Orlando Cabrera, Tech Support Specialist; Scott Cashman, Senior Manager, Community, Career and Corporate Education; Craig Duetsch, EVP Finance and Administrative Services; Marcia Frank, Senior Director - Innovation and Development; Bob Grapenthien, Assistant Vice President Finance and Administrative Services; Bob Hayley, Assistant Controller; Michelle Harrell, Dean - Resources for Learning; Cassandra Henwood, Manager – Employee Relations; Jeff Julian, Chief of Staff/Vice President of External Affairs; </w:t>
      </w:r>
      <w:r w:rsidR="006935DC" w:rsidRPr="00631CE9">
        <w:rPr>
          <w:rFonts w:cs="Arial"/>
        </w:rPr>
        <w:t>Rick Kellerman</w:t>
      </w:r>
      <w:r w:rsidR="00DB3363" w:rsidRPr="00631CE9">
        <w:rPr>
          <w:rFonts w:cs="Arial"/>
        </w:rPr>
        <w:t>, Specialist - Network</w:t>
      </w:r>
      <w:r w:rsidR="006935DC" w:rsidRPr="00631CE9">
        <w:rPr>
          <w:rFonts w:cs="Arial"/>
        </w:rPr>
        <w:t xml:space="preserve">; </w:t>
      </w:r>
      <w:r w:rsidR="00627921" w:rsidRPr="00631CE9">
        <w:rPr>
          <w:rFonts w:cs="Arial"/>
        </w:rPr>
        <w:t xml:space="preserve">Dr. Derek Leiter, Dean - Health Careers; Barry McGreer, Director - Infrastructure Services; Matt McLaughlin, Director </w:t>
      </w:r>
      <w:r w:rsidR="004F6A57" w:rsidRPr="00631CE9">
        <w:rPr>
          <w:rFonts w:cs="Arial"/>
        </w:rPr>
        <w:t>-</w:t>
      </w:r>
      <w:r w:rsidR="00627921" w:rsidRPr="00631CE9">
        <w:rPr>
          <w:rFonts w:cs="Arial"/>
        </w:rPr>
        <w:t xml:space="preserve"> Insights, Planning and Decision Support; Beth McPartlin, Senior Director - Events Administration; Nancy Medina, Executive Director of Facilities Management; </w:t>
      </w:r>
      <w:r w:rsidR="006A04E9" w:rsidRPr="00631CE9">
        <w:rPr>
          <w:rFonts w:cs="Arial"/>
        </w:rPr>
        <w:t>Kristyn Meyer</w:t>
      </w:r>
      <w:r w:rsidR="002F46DD" w:rsidRPr="00631CE9">
        <w:rPr>
          <w:rFonts w:cs="Arial"/>
        </w:rPr>
        <w:t>, Associate Executive Director - Foundation and Major Gifts</w:t>
      </w:r>
      <w:r w:rsidR="00E16F9F" w:rsidRPr="00631CE9">
        <w:rPr>
          <w:rFonts w:cs="Arial"/>
        </w:rPr>
        <w:t xml:space="preserve">; </w:t>
      </w:r>
      <w:r w:rsidR="00627921" w:rsidRPr="00631CE9">
        <w:rPr>
          <w:rFonts w:cs="Arial"/>
        </w:rPr>
        <w:t xml:space="preserve">Bob Parzy, Associate Provost, Enrollment Services; Steve Petersen, Campus Architect; </w:t>
      </w:r>
      <w:r w:rsidR="004E4014" w:rsidRPr="00631CE9">
        <w:rPr>
          <w:rFonts w:cs="Arial"/>
        </w:rPr>
        <w:t>Gloria Plaza</w:t>
      </w:r>
      <w:r w:rsidR="00631CE9" w:rsidRPr="00631CE9">
        <w:rPr>
          <w:rFonts w:cs="Arial"/>
        </w:rPr>
        <w:t>, Director - Business Operations and Security</w:t>
      </w:r>
      <w:r w:rsidR="004E4014" w:rsidRPr="00631CE9">
        <w:rPr>
          <w:rFonts w:cs="Arial"/>
        </w:rPr>
        <w:t xml:space="preserve">; </w:t>
      </w:r>
      <w:r w:rsidR="00627921" w:rsidRPr="00631CE9">
        <w:rPr>
          <w:rFonts w:cs="Arial"/>
        </w:rPr>
        <w:t xml:space="preserve">Kim Pohl, Director - Communications; </w:t>
      </w:r>
      <w:r w:rsidR="00E16F9F" w:rsidRPr="00631CE9">
        <w:rPr>
          <w:rFonts w:cs="Arial"/>
        </w:rPr>
        <w:t>Dr. Kimber</w:t>
      </w:r>
      <w:r w:rsidR="00247F7A" w:rsidRPr="00631CE9">
        <w:rPr>
          <w:rFonts w:cs="Arial"/>
        </w:rPr>
        <w:t>ley Polly</w:t>
      </w:r>
      <w:r w:rsidR="002F46DD" w:rsidRPr="00631CE9">
        <w:rPr>
          <w:rFonts w:cs="Arial"/>
        </w:rPr>
        <w:t xml:space="preserve">, Dean - Mathematics and Science; </w:t>
      </w:r>
      <w:r w:rsidR="00627921" w:rsidRPr="00631CE9">
        <w:rPr>
          <w:rFonts w:cs="Arial"/>
        </w:rPr>
        <w:t>Dr. Avis Proctor, President</w:t>
      </w:r>
      <w:r w:rsidR="00CD6CA2" w:rsidRPr="00631CE9">
        <w:rPr>
          <w:rFonts w:cs="Arial"/>
        </w:rPr>
        <w:t xml:space="preserve"> (remote)</w:t>
      </w:r>
      <w:r w:rsidR="00627921" w:rsidRPr="00631CE9">
        <w:rPr>
          <w:rFonts w:cs="Arial"/>
        </w:rPr>
        <w:t xml:space="preserve">; Colleen Rice, Executive Assistant Board of Trustees; Dr. Jaime Riewerts, Dean - Liberal Arts; Dr. </w:t>
      </w:r>
      <w:proofErr w:type="spellStart"/>
      <w:r w:rsidR="00627921" w:rsidRPr="00631CE9">
        <w:rPr>
          <w:rFonts w:cs="Arial"/>
        </w:rPr>
        <w:t>Michelé</w:t>
      </w:r>
      <w:proofErr w:type="spellEnd"/>
      <w:r w:rsidR="00627921" w:rsidRPr="00631CE9">
        <w:rPr>
          <w:rFonts w:cs="Arial"/>
        </w:rPr>
        <w:t xml:space="preserve"> Smith, Vice President of Workforce Solutions and Strategic Alliances; Dr. Anna Strati, Director Institutional Research and Analytics; </w:t>
      </w:r>
      <w:r w:rsidR="00EC3186" w:rsidRPr="00631CE9">
        <w:rPr>
          <w:rFonts w:cs="Arial"/>
        </w:rPr>
        <w:t xml:space="preserve">Sean Warren-Crouch, </w:t>
      </w:r>
      <w:r w:rsidR="00EC3186" w:rsidRPr="00631CE9">
        <w:t>Director - College Transitions;</w:t>
      </w:r>
      <w:r w:rsidR="00EC3186" w:rsidRPr="00631CE9">
        <w:rPr>
          <w:rFonts w:cs="Arial"/>
        </w:rPr>
        <w:t xml:space="preserve"> </w:t>
      </w:r>
      <w:r w:rsidR="00627921" w:rsidRPr="00631CE9">
        <w:rPr>
          <w:rFonts w:cs="Arial"/>
        </w:rPr>
        <w:t>Stephanie Wemusa, Interim Chief Human Resources Officer; Dr. Ruth Williams, Provost; Dr. Roderica Williams, Dean of Student Success and Retention; Heather Zoldak, Chief Advancement Officer.</w:t>
      </w:r>
    </w:p>
    <w:p w14:paraId="5061BCEF" w14:textId="3D553BA6" w:rsidR="00EF231E" w:rsidRPr="00631CE9" w:rsidRDefault="00EF5C1D">
      <w:pPr>
        <w:rPr>
          <w:rFonts w:cs="Arial"/>
        </w:rPr>
      </w:pPr>
      <w:r w:rsidRPr="008A7F21">
        <w:rPr>
          <w:bCs/>
        </w:rPr>
        <w:lastRenderedPageBreak/>
        <w:t xml:space="preserve">Guests:   </w:t>
      </w:r>
      <w:r w:rsidR="00B6641C" w:rsidRPr="00C74ED3">
        <w:rPr>
          <w:rFonts w:cs="Arial"/>
        </w:rPr>
        <w:t>Kayla Barsch, Harper student</w:t>
      </w:r>
      <w:r w:rsidR="00B6641C" w:rsidRPr="00C74ED3">
        <w:rPr>
          <w:bCs/>
        </w:rPr>
        <w:t xml:space="preserve">; </w:t>
      </w:r>
      <w:r w:rsidR="003A3285" w:rsidRPr="00C74ED3">
        <w:t xml:space="preserve">Julie Diemer, Vasselli Law Group; </w:t>
      </w:r>
      <w:r w:rsidR="001614FE" w:rsidRPr="001614FE">
        <w:t>Casey Kemerling</w:t>
      </w:r>
      <w:r w:rsidR="001614FE">
        <w:t xml:space="preserve">, Gallagher; </w:t>
      </w:r>
      <w:r w:rsidR="00C74ED3" w:rsidRPr="00C74ED3">
        <w:t xml:space="preserve">Joseph McArthur, citizen; CJ Speakman, interpreter; </w:t>
      </w:r>
      <w:r w:rsidRPr="00C74ED3">
        <w:t>Greg Spitzer</w:t>
      </w:r>
      <w:r w:rsidR="003A3285" w:rsidRPr="00C74ED3">
        <w:t xml:space="preserve">, </w:t>
      </w:r>
      <w:r w:rsidRPr="00C74ED3">
        <w:t>Demonica Kemper Architects;</w:t>
      </w:r>
      <w:r w:rsidR="007B6AC1">
        <w:t xml:space="preserve"> </w:t>
      </w:r>
      <w:r w:rsidR="00C74ED3" w:rsidRPr="00C74ED3">
        <w:rPr>
          <w:bCs/>
        </w:rPr>
        <w:t>Jam</w:t>
      </w:r>
      <w:r w:rsidR="00C74ED3" w:rsidRPr="00C74ED3">
        <w:t>es M. Vasselli, Vasselli Law Group</w:t>
      </w:r>
      <w:r w:rsidR="007B6AC1">
        <w:t xml:space="preserve">; and </w:t>
      </w:r>
      <w:r w:rsidR="007B6AC1" w:rsidRPr="007B6AC1">
        <w:t>Ibrahim Wehbi</w:t>
      </w:r>
      <w:r w:rsidR="007B6AC1">
        <w:t>, Harper student</w:t>
      </w:r>
      <w:r w:rsidR="00C74ED3" w:rsidRPr="00C74ED3">
        <w:t>.</w:t>
      </w:r>
    </w:p>
    <w:p w14:paraId="509A0858" w14:textId="77777777" w:rsidR="00EF231E" w:rsidRPr="008A7F21" w:rsidRDefault="00EF5C1D">
      <w:pPr>
        <w:pStyle w:val="Heading2"/>
        <w:rPr>
          <w:u w:val="single"/>
        </w:rPr>
      </w:pPr>
      <w:r w:rsidRPr="008A7F21">
        <w:rPr>
          <w:u w:val="single"/>
        </w:rPr>
        <w:t>Public Comments</w:t>
      </w:r>
    </w:p>
    <w:p w14:paraId="403F0AE9" w14:textId="16188F7B" w:rsidR="00EF231E" w:rsidRDefault="00690FF0">
      <w:r>
        <w:t>Jo</w:t>
      </w:r>
      <w:r w:rsidR="002502D4">
        <w:t>s</w:t>
      </w:r>
      <w:r>
        <w:t>e</w:t>
      </w:r>
      <w:r w:rsidR="002502D4">
        <w:t>ph</w:t>
      </w:r>
      <w:r>
        <w:t xml:space="preserve"> McArthur addressed the Board regarding encroachment, public safety, and agreements concerning property shared by </w:t>
      </w:r>
      <w:r w:rsidR="004D08FE">
        <w:t>McArthur</w:t>
      </w:r>
      <w:r>
        <w:t xml:space="preserve">, Harper College, and the Metropolitan Water Reclamation District. </w:t>
      </w:r>
      <w:r w:rsidR="000C2452">
        <w:t>McArthur</w:t>
      </w:r>
      <w:r>
        <w:t xml:space="preserve"> referenced prior court and intergovernmental documents and requested that those documents continue to govern the matter. The Board acknowledged the comments.</w:t>
      </w:r>
    </w:p>
    <w:p w14:paraId="4D92588C" w14:textId="77777777" w:rsidR="00EF231E" w:rsidRPr="000C2452" w:rsidRDefault="00EF5C1D">
      <w:pPr>
        <w:pStyle w:val="Heading2"/>
        <w:rPr>
          <w:u w:val="single"/>
        </w:rPr>
      </w:pPr>
      <w:r w:rsidRPr="000C2452">
        <w:rPr>
          <w:u w:val="single"/>
        </w:rPr>
        <w:t>Discussion of Follow-Up Items</w:t>
      </w:r>
    </w:p>
    <w:p w14:paraId="025BCCC7" w14:textId="77777777" w:rsidR="00EF231E" w:rsidRDefault="00EF5C1D">
      <w:r>
        <w:t>James M. Vasselli, Village Attorney for the Village of South Barrington, presented an overview of the proposed Higgins Corridor Redevelopment Project Area tax increment financing district. He said the proposed TIF would support redevelopment of the former Allstate property and adjacent office corridor by funding eligible public infrastructure, including water, utilities, roadways, and stormwater improvements. The proposed development includes three light-industrial buildings on approximately 67 acres within</w:t>
      </w:r>
      <w:r>
        <w:t xml:space="preserve"> an approximately 100-acre project area. Vasselli noted that the site has remained largely inactive for 14 years and that the Village views the project as a partnership with the affected taxing bodies.</w:t>
      </w:r>
    </w:p>
    <w:p w14:paraId="16CBA093" w14:textId="77777777" w:rsidR="00EF231E" w:rsidRDefault="00EF5C1D">
      <w:r>
        <w:t>Vasselli explained that Harper would continue receiving taxes on the frozen base equalized assessed value throughout the TIF term and would receive the benefit of the increased tax base when the TIF ends. The Village is proposing an intergovernmental agreement that would address revenue protection, annual reporting and transparency, surplus sharing, and workforce coordination with Harper. The Joint Review Board recommended moving the proposal forward on August 24, 2026. A public hearing was scheduled for Se</w:t>
      </w:r>
      <w:r>
        <w:t>ptember 17, 2026, with intergovernmental agreement negotiations anticipated in fall 2026 and Village Board action anticipated in early 2027.</w:t>
      </w:r>
    </w:p>
    <w:p w14:paraId="1CDBD650" w14:textId="22B13A39" w:rsidR="00EF231E" w:rsidRDefault="00586C2E">
      <w:r>
        <w:t>Trustees asked about the Village’s plans to transition to Lake Michigan water, the proposed 23-year TIF term, expected tenants and employment opportunities, safeguards against a data center, eligible project costs, and how the annual surplus would be calculated, audited, and distributed. Vasselli said the Village is evaluating water-supply options; the financial model assumes the standard 23-year term and does not contemplate a 35- or 47-year extension; no data center would be permitted under the land-use approvals; and annual audits, Joint Review Board oversight, and the intergovernmental agreement would provide accountability. Dr. Proctor emphasized that the presentation was the beginning of the discussion and that future Board consideration would depend on the final terms of the intergovernmental agreement.</w:t>
      </w:r>
    </w:p>
    <w:p w14:paraId="38B97A4E" w14:textId="7B4B7E07" w:rsidR="00EF231E" w:rsidRDefault="00EF5C1D">
      <w:r>
        <w:t>Dr. Sean Warren-Crouch, Director of College Transitions, presented the annual Promise Scholarship financial projections. He reported th</w:t>
      </w:r>
      <w:r w:rsidR="00442A85">
        <w:t xml:space="preserve">e current number of high school students in their freshman, sophomore, junior and senior years that are currently eligible for the Promise </w:t>
      </w:r>
      <w:r w:rsidR="00122995">
        <w:t xml:space="preserve">Scholarship. </w:t>
      </w:r>
      <w:r>
        <w:t xml:space="preserve">For the Class of 2026, 602 students completed the high school requirements and 388 </w:t>
      </w:r>
      <w:r>
        <w:lastRenderedPageBreak/>
        <w:t>enrolled at Harper, a 64 percent conversion rate. He also reported that 200 students from the Class of 2025 continued into their third semester and that 170 students from the Class of 2024 completed a credential.</w:t>
      </w:r>
    </w:p>
    <w:p w14:paraId="3E95C180" w14:textId="56C3D2F8" w:rsidR="00EF231E" w:rsidRDefault="00E870DD">
      <w:r>
        <w:t>Dr. Warren-Crouch reviewed changes intended to extend the program, including counting prior college credits earned in high school toward the 60-credit Promise limit beginning with the Class of 2025. This change is expected to save approximately $150,000 per cohort while helping students avoid excess credits. Updated assumptions include an in-district tuition rate of $145.75 with a projected annual increase of $3.75 per credit hour, 15 credits per semester for four semesters, increased use of Pell and other aid, improved persistence rates, and a 7.25 percent investment return. Based on these assumptions, the program is projected to fund 29 graduating classes, from the Class of 2019 through the Class of 2047. This is one fewer cohort than projected last year because of higher tuition and stronger student persistence.</w:t>
      </w:r>
      <w:r w:rsidR="00F47739">
        <w:t xml:space="preserve"> </w:t>
      </w:r>
      <w:r>
        <w:t xml:space="preserve">Dr. </w:t>
      </w:r>
      <w:r w:rsidR="00F47739">
        <w:t>Warren-Crouch added that the College is coordinating with high schools to expand accessible service opportunities and is aligning dual credit and Promise communications, using senior-year text messages, incorporating Promise information into college planning materials and high school events, and expanding Promise messaging during Hawk for a Day and other Harper programs.</w:t>
      </w:r>
    </w:p>
    <w:p w14:paraId="43E5480E" w14:textId="74165C35" w:rsidR="00EF231E" w:rsidRDefault="00EF5C1D" w:rsidP="00307098">
      <w:r>
        <w:t xml:space="preserve">Member Stack asked how Promise relates to other scholarship programs. Dr. Proctor said the administration will prepare an overall update on the College’s major scholarships. Member Meyer asked about the decline in eligibility between the freshman and sophomore years. </w:t>
      </w:r>
      <w:r w:rsidR="002D2555">
        <w:t xml:space="preserve">Dr. </w:t>
      </w:r>
      <w:r>
        <w:t xml:space="preserve">Warren-Crouch explained that most partner high schools use automatic enrollment, resulting in approximately 98 percent freshman participation, but community-service completion remains the largest early barrier and contributes to the drop in eligibility. Student Member Vergara Parra asked for clarification on the effect of other financial aid with the Promise Scholarship. </w:t>
      </w:r>
      <w:r w:rsidR="002D2555">
        <w:t xml:space="preserve">Dr. </w:t>
      </w:r>
      <w:r>
        <w:t xml:space="preserve">Warren-Crouch </w:t>
      </w:r>
      <w:r w:rsidR="002D2555">
        <w:t>explained that</w:t>
      </w:r>
      <w:r>
        <w:t xml:space="preserve"> Pell grants are applied first</w:t>
      </w:r>
      <w:r w:rsidR="002D2555">
        <w:t>, with</w:t>
      </w:r>
      <w:r>
        <w:t xml:space="preserve"> the Promise Scholarship</w:t>
      </w:r>
      <w:r w:rsidR="002D2555">
        <w:t xml:space="preserve"> covering any remaining tuition.</w:t>
      </w:r>
      <w:r>
        <w:t xml:space="preserve"> Trustees commended the program and its contribution to student access.</w:t>
      </w:r>
    </w:p>
    <w:p w14:paraId="69B36421" w14:textId="3E4A1305" w:rsidR="00EF231E" w:rsidRDefault="00EF5C1D">
      <w:r>
        <w:t>Nancy Medina, Executive Director of Facilities Management</w:t>
      </w:r>
      <w:r w:rsidR="004A5B99">
        <w:t xml:space="preserve">, introduced </w:t>
      </w:r>
      <w:r>
        <w:t xml:space="preserve">Greg Spitzer, Demonica Kemper Architects, </w:t>
      </w:r>
      <w:r w:rsidR="004A5B99">
        <w:t xml:space="preserve">who </w:t>
      </w:r>
      <w:r>
        <w:t xml:space="preserve">presented an update on Phase 1 of the athletic </w:t>
      </w:r>
      <w:proofErr w:type="gramStart"/>
      <w:r>
        <w:t>fields</w:t>
      </w:r>
      <w:proofErr w:type="gramEnd"/>
      <w:r>
        <w:t xml:space="preserve"> improvements. The project is in the construction-document phase</w:t>
      </w:r>
      <w:r w:rsidR="006F3AB1">
        <w:t>.</w:t>
      </w:r>
      <w:r>
        <w:t xml:space="preserve"> </w:t>
      </w:r>
      <w:r w:rsidR="006F3AB1">
        <w:t>B</w:t>
      </w:r>
      <w:r>
        <w:t>id documents are scheduled to be released in November 2026, bids received in December 2026, and a recommendation brought to the Board in February 2027. Construction is planned to begin after the spring 2027 track and field season and continue through approximately November 2027.</w:t>
      </w:r>
    </w:p>
    <w:p w14:paraId="2215284C" w14:textId="77777777" w:rsidR="00EF231E" w:rsidRDefault="00EF5C1D">
      <w:r>
        <w:t>Phase 1 includes a new eight-lane, 400-meter track; a regulation-size 220-by-360-foot artificial-turf soccer field; high jump, pole vault, long jump, and triple jump areas; a new stadium and press box; a track-equipment storage building; a bus drop-off; a 38-space parking area; a scoreboard; and upgraded throwing facilities north of the softball field, including a relocated javelin runway, shot put area, and netted discus and hammer cage. Alternate bids may include additional walkways, landscaping, furnishi</w:t>
      </w:r>
      <w:r>
        <w:t>ngs, track color accents, fencing, lighting infrastructure, signage, and electrical service. The design uses Harper colors and materials that complement Building M and other campus buildings.</w:t>
      </w:r>
    </w:p>
    <w:p w14:paraId="20B7AB13" w14:textId="2FDEE0CE" w:rsidR="00EF231E" w:rsidRDefault="00EF5C1D">
      <w:r>
        <w:lastRenderedPageBreak/>
        <w:t xml:space="preserve">Trustees asked about locker rooms, concessions, restrooms, drinking water, and the adjacent tennis courts. </w:t>
      </w:r>
      <w:r w:rsidR="001D7FE9">
        <w:t>Spitzer</w:t>
      </w:r>
      <w:r>
        <w:t xml:space="preserve"> said athletes would continue using the locker rooms in Building M. A permanent concessions and restroom facility is included in the broader master plan but not in Phase 1; temporary concessions and enclosed portable restrooms are planned, along with drinking fountains connected to a nearby water line. Administration is surveying use of the tennis courts and evaluating tennis, pickleball, or closure options as part of the campus master-plan update. The tennis courts are not included in Phase 1.</w:t>
      </w:r>
      <w:r w:rsidR="001D7FE9">
        <w:t xml:space="preserve"> </w:t>
      </w:r>
      <w:r w:rsidR="0097529D">
        <w:t xml:space="preserve">Trustee Meyer asked about </w:t>
      </w:r>
      <w:r w:rsidR="008644E5">
        <w:t xml:space="preserve">potentially repurposing the tennis courts as well as about the Palatine Soccer Club partnership opportunity previously presented </w:t>
      </w:r>
      <w:proofErr w:type="gramStart"/>
      <w:r w:rsidR="008644E5">
        <w:t>toward</w:t>
      </w:r>
      <w:proofErr w:type="gramEnd"/>
      <w:r w:rsidR="008644E5">
        <w:t xml:space="preserve"> the Board. Craig Duetsch</w:t>
      </w:r>
      <w:r w:rsidR="002A0D51">
        <w:t xml:space="preserve"> commented that the college is not pursuing the partnership with Palatine Soccer Club at this time. </w:t>
      </w:r>
    </w:p>
    <w:p w14:paraId="412ACBF9" w14:textId="77777777" w:rsidR="00EF231E" w:rsidRDefault="00EF5C1D">
      <w:r>
        <w:t xml:space="preserve">Matt McLaughlin, Director of Insights, Planning and Decision Support, presented an overview of the FY2027 College Plan. He described the document as a comprehensive planning resource that </w:t>
      </w:r>
      <w:r>
        <w:t>brings together the President’s priorities, FY2026-2029 Strategic Plan, FY2027 Operational Plan, and approved budget and capital plan. The five presidential priorities focus on student success, responsible use of artificial intelligence and emerging technologies, implementation of key recommendations from the institutional IT assessment, financial stewardship, and high-priority capital and sustainability initiatives.</w:t>
      </w:r>
    </w:p>
    <w:p w14:paraId="21DFE1A8" w14:textId="77777777" w:rsidR="00EF231E" w:rsidRDefault="00EF5C1D">
      <w:r>
        <w:t>McLaughlin reviewed the three strategic goals: cultivating an inclusive and supportive community, providing innovative and responsive education, and achieving organizational excellence. He explained that the operational plan identifies institutional-level goals, responsible parties, connections to Institutional Effectiveness Measures and Higher Learning Commission criteria, relevant shared governance committees, and funding sources. He also highlighted frequently referenced sections of the College Plan, inc</w:t>
      </w:r>
      <w:r>
        <w:t>luding the College profile, environmental scan, organizational chart, fund summaries, SWOT analysis, and academic programs by area of interest. Progress updates on the strategic plan, operational plan, President’s priorities, and budget will be provided throughout the year, and the College Plan will be posted publicly.</w:t>
      </w:r>
    </w:p>
    <w:p w14:paraId="24E0A779" w14:textId="77777777" w:rsidR="00EF231E" w:rsidRDefault="00EF5C1D">
      <w:r>
        <w:t>Jeff Julian, Chief of Staff/Vice President of External Affairs, presented a legislative affairs update. He explained that Harper’s coordinated strategy is centered on relationship building, education, advocacy, and compliance and is implemented through an annual engagement plan with participation from the President, trustees, College staff, statewide and national associations, and the College’s government affairs firm. Relationships with elected officials are measured through meaningful contact, support for</w:t>
      </w:r>
      <w:r>
        <w:t xml:space="preserve"> Harper initiatives, and campus engagement, helping the College identify where additional outreach is needed.</w:t>
      </w:r>
    </w:p>
    <w:p w14:paraId="5985A4B2" w14:textId="77777777" w:rsidR="00EF231E" w:rsidRDefault="00EF5C1D">
      <w:r>
        <w:t>Julian reviewed recent federal and state engagement, including campus visits connected with federal support for quantum programming and the Emergency Services Training Center and continued advocacy for community college baccalaureate degrees, MAP and Pell funding, dual credit, and state investment. He reported that legislative engagement since 2018 has supported more than $50 million in capital, workforce, education, and technology initiatives, including the Canning Student Center/University Center, culinar</w:t>
      </w:r>
      <w:r>
        <w:t xml:space="preserve">y and hospitality programming, aviation </w:t>
      </w:r>
      <w:r>
        <w:lastRenderedPageBreak/>
        <w:t>maintenance, emergency services, semiconductors, quantum career pathways, the Education and Work Center in Hanover Park, and other state and federal projects. A proposed $1 million federal investment for virtual education and reality training remained pending federal budget approval.</w:t>
      </w:r>
    </w:p>
    <w:p w14:paraId="770C3566" w14:textId="77777777" w:rsidR="00EF231E" w:rsidRDefault="00EF5C1D">
      <w:r>
        <w:t xml:space="preserve">The FY2027 focus is to secure existing federal and state funding streams, advance priority policies, pursue capital and programmatic investments aligned with </w:t>
      </w:r>
      <w:proofErr w:type="gramStart"/>
      <w:r>
        <w:t>College</w:t>
      </w:r>
      <w:proofErr w:type="gramEnd"/>
      <w:r>
        <w:t xml:space="preserve"> priorities, and engage newly elected officials following the November election. Julian encouraged trustees to continue serving as Harper ambassadors through their relationships, community events, advocacy visits, and participation in trustee associations.</w:t>
      </w:r>
    </w:p>
    <w:p w14:paraId="2A698A1C" w14:textId="77777777" w:rsidR="00EF231E" w:rsidRPr="000C2452" w:rsidRDefault="00EF5C1D">
      <w:pPr>
        <w:pStyle w:val="Heading2"/>
        <w:rPr>
          <w:u w:val="single"/>
        </w:rPr>
      </w:pPr>
      <w:r w:rsidRPr="000C2452">
        <w:rPr>
          <w:u w:val="single"/>
        </w:rPr>
        <w:t>Review Board Packet</w:t>
      </w:r>
    </w:p>
    <w:p w14:paraId="2DE417FC" w14:textId="5A6E952A" w:rsidR="00EF231E" w:rsidRDefault="00EF5C1D">
      <w:r>
        <w:t xml:space="preserve">Jeff Julian reviewed the </w:t>
      </w:r>
      <w:r w:rsidR="000C2452">
        <w:t>Board Packet.</w:t>
      </w:r>
    </w:p>
    <w:p w14:paraId="2278E0C9" w14:textId="77777777" w:rsidR="00EF231E" w:rsidRPr="000C2452" w:rsidRDefault="00EF5C1D">
      <w:pPr>
        <w:pStyle w:val="Heading2"/>
        <w:rPr>
          <w:u w:val="single"/>
        </w:rPr>
      </w:pPr>
      <w:r w:rsidRPr="000C2452">
        <w:rPr>
          <w:u w:val="single"/>
        </w:rPr>
        <w:t>Announcements by Chair</w:t>
      </w:r>
    </w:p>
    <w:p w14:paraId="12544861" w14:textId="77777777" w:rsidR="00EF231E" w:rsidRDefault="00EF5C1D">
      <w:r>
        <w:t>Vice Chair Mundt reviewed upcoming Board activities and calendar items.</w:t>
      </w:r>
    </w:p>
    <w:p w14:paraId="46695E0C" w14:textId="77777777" w:rsidR="00EF231E" w:rsidRPr="000C2452" w:rsidRDefault="00EF5C1D">
      <w:pPr>
        <w:pStyle w:val="Heading2"/>
        <w:rPr>
          <w:u w:val="single"/>
        </w:rPr>
      </w:pPr>
      <w:r w:rsidRPr="000C2452">
        <w:rPr>
          <w:u w:val="single"/>
        </w:rPr>
        <w:t>Formal Actions</w:t>
      </w:r>
    </w:p>
    <w:p w14:paraId="5349BDA9" w14:textId="5DBBD69B" w:rsidR="00EF231E" w:rsidRDefault="00EF5C1D">
      <w:r w:rsidRPr="00597A65">
        <w:rPr>
          <w:u w:val="single"/>
        </w:rPr>
        <w:t xml:space="preserve">Member </w:t>
      </w:r>
      <w:r w:rsidR="001D6C80">
        <w:rPr>
          <w:u w:val="single"/>
        </w:rPr>
        <w:t>Stack</w:t>
      </w:r>
      <w:r w:rsidRPr="00597A65">
        <w:rPr>
          <w:u w:val="single"/>
        </w:rPr>
        <w:t xml:space="preserve"> </w:t>
      </w:r>
      <w:r w:rsidRPr="00597A65">
        <w:t>moved</w:t>
      </w:r>
      <w:r>
        <w:t xml:space="preserve">, </w:t>
      </w:r>
      <w:r w:rsidRPr="00597A65">
        <w:rPr>
          <w:u w:val="single"/>
        </w:rPr>
        <w:t xml:space="preserve">Member </w:t>
      </w:r>
      <w:r w:rsidR="001D6C80">
        <w:rPr>
          <w:u w:val="single"/>
        </w:rPr>
        <w:t>Meyer</w:t>
      </w:r>
      <w:r w:rsidRPr="00597A65">
        <w:rPr>
          <w:u w:val="single"/>
        </w:rPr>
        <w:t xml:space="preserve"> </w:t>
      </w:r>
      <w:r w:rsidRPr="00597A65">
        <w:t>seconded</w:t>
      </w:r>
      <w:r>
        <w:t xml:space="preserve">, to enter closed session at </w:t>
      </w:r>
      <w:r w:rsidR="00AC2FB0">
        <w:t>6</w:t>
      </w:r>
      <w:r>
        <w:t>:</w:t>
      </w:r>
      <w:r w:rsidR="00AC2FB0">
        <w:t>43</w:t>
      </w:r>
      <w:r>
        <w:t xml:space="preserve"> p.m. to discuss Open Meetings Act Section 2(c)(2): collective negotiating matters between the public body and its employees or their representatives. In a roll call vote, the motion passed unanimously.</w:t>
      </w:r>
    </w:p>
    <w:p w14:paraId="4EFDEB4A" w14:textId="2401E57C" w:rsidR="00EF231E" w:rsidRDefault="00EF5C1D">
      <w:r w:rsidRPr="003C2FC5">
        <w:rPr>
          <w:bCs/>
        </w:rPr>
        <w:t>Present: M</w:t>
      </w:r>
      <w:r>
        <w:t xml:space="preserve">embers Bijal Chaturvedi, </w:t>
      </w:r>
      <w:r w:rsidR="00AC2FB0">
        <w:t>Tricia</w:t>
      </w:r>
      <w:r>
        <w:t xml:space="preserve"> Elliott, Eric Knox, James Meyer, Nancy Robb, Pat Stack, Walt Mundt, and Student Member Benjamin Vergara Parra.</w:t>
      </w:r>
    </w:p>
    <w:p w14:paraId="7E384920" w14:textId="3280D228" w:rsidR="00EF231E" w:rsidRDefault="00EF5C1D">
      <w:r w:rsidRPr="00597A65">
        <w:rPr>
          <w:u w:val="single"/>
        </w:rPr>
        <w:t xml:space="preserve">Member </w:t>
      </w:r>
      <w:r w:rsidR="00AC2FB0">
        <w:rPr>
          <w:u w:val="single"/>
        </w:rPr>
        <w:t>Stack</w:t>
      </w:r>
      <w:r>
        <w:t xml:space="preserve"> moved, </w:t>
      </w:r>
      <w:r w:rsidRPr="00597A65">
        <w:rPr>
          <w:u w:val="single"/>
        </w:rPr>
        <w:t xml:space="preserve">Member </w:t>
      </w:r>
      <w:r w:rsidR="00AC2FB0">
        <w:rPr>
          <w:u w:val="single"/>
        </w:rPr>
        <w:t>Meyer</w:t>
      </w:r>
      <w:r>
        <w:t xml:space="preserve"> seconded, to adjourn the closed session and re-enter the regular meeting</w:t>
      </w:r>
      <w:r w:rsidR="00AC2FB0">
        <w:t xml:space="preserve"> at 7:30 p.m</w:t>
      </w:r>
      <w:r>
        <w:t>. In a roll call vote, the motion passed unanimously.</w:t>
      </w:r>
    </w:p>
    <w:p w14:paraId="505A4942" w14:textId="77777777" w:rsidR="00EF231E" w:rsidRPr="00597A65" w:rsidRDefault="00EF5C1D">
      <w:pPr>
        <w:pStyle w:val="Heading2"/>
        <w:rPr>
          <w:u w:val="single"/>
        </w:rPr>
      </w:pPr>
      <w:r w:rsidRPr="00597A65">
        <w:rPr>
          <w:u w:val="single"/>
        </w:rPr>
        <w:t>Adjournment</w:t>
      </w:r>
    </w:p>
    <w:p w14:paraId="32B953E6" w14:textId="0D851D0B" w:rsidR="00EF231E" w:rsidRDefault="00EF5C1D">
      <w:r w:rsidRPr="00597A65">
        <w:rPr>
          <w:u w:val="single"/>
        </w:rPr>
        <w:t>Member Robb</w:t>
      </w:r>
      <w:r>
        <w:t xml:space="preserve"> moved, </w:t>
      </w:r>
      <w:r w:rsidRPr="00597A65">
        <w:rPr>
          <w:u w:val="single"/>
        </w:rPr>
        <w:t>Member Stack</w:t>
      </w:r>
      <w:r>
        <w:t xml:space="preserve"> seconded, adjournment at 7:</w:t>
      </w:r>
      <w:r w:rsidR="00AC2FB0">
        <w:t>30</w:t>
      </w:r>
      <w:r>
        <w:t xml:space="preserve"> p.m.</w:t>
      </w:r>
    </w:p>
    <w:p w14:paraId="0AD4801D" w14:textId="77777777" w:rsidR="00EF231E" w:rsidRDefault="00EF5C1D">
      <w:r>
        <w:t>In a voice vote, motion carried.</w:t>
      </w:r>
    </w:p>
    <w:p w14:paraId="15439F0C" w14:textId="77777777" w:rsidR="00EF231E" w:rsidRDefault="00EF231E">
      <w:pPr>
        <w:spacing w:after="0"/>
      </w:pPr>
    </w:p>
    <w:p w14:paraId="10385CD3" w14:textId="77777777" w:rsidR="00597A65" w:rsidRDefault="00597A65">
      <w:pPr>
        <w:spacing w:after="0"/>
      </w:pPr>
    </w:p>
    <w:p w14:paraId="5E393FE9" w14:textId="77777777" w:rsidR="00EF231E" w:rsidRDefault="00EF5C1D">
      <w:pPr>
        <w:spacing w:after="0"/>
      </w:pPr>
      <w:r>
        <w:t>_________________________________          _________________________________</w:t>
      </w:r>
    </w:p>
    <w:p w14:paraId="5555C275" w14:textId="77777777" w:rsidR="00EF231E" w:rsidRDefault="00EF5C1D">
      <w:pPr>
        <w:spacing w:after="0"/>
      </w:pPr>
      <w:r>
        <w:t>Vice Chair/Acting Chair</w:t>
      </w:r>
      <w:r>
        <w:tab/>
      </w:r>
      <w:r>
        <w:tab/>
        <w:t xml:space="preserve">  Secretary</w:t>
      </w:r>
    </w:p>
    <w:sectPr w:rsidR="00EF23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BF3"/>
    <w:rsid w:val="00012B9E"/>
    <w:rsid w:val="00015FBA"/>
    <w:rsid w:val="00021004"/>
    <w:rsid w:val="00024E9C"/>
    <w:rsid w:val="00031E1E"/>
    <w:rsid w:val="00037C98"/>
    <w:rsid w:val="00050578"/>
    <w:rsid w:val="00054681"/>
    <w:rsid w:val="00056F40"/>
    <w:rsid w:val="000644DB"/>
    <w:rsid w:val="000658E4"/>
    <w:rsid w:val="00070920"/>
    <w:rsid w:val="00072537"/>
    <w:rsid w:val="00080267"/>
    <w:rsid w:val="00091B4B"/>
    <w:rsid w:val="000A32D9"/>
    <w:rsid w:val="000B44F9"/>
    <w:rsid w:val="000B571C"/>
    <w:rsid w:val="000B6CA5"/>
    <w:rsid w:val="000C0A61"/>
    <w:rsid w:val="000C2452"/>
    <w:rsid w:val="000E0FFF"/>
    <w:rsid w:val="000E59A9"/>
    <w:rsid w:val="0011039C"/>
    <w:rsid w:val="0011505F"/>
    <w:rsid w:val="001150E5"/>
    <w:rsid w:val="00122995"/>
    <w:rsid w:val="00147B71"/>
    <w:rsid w:val="0015699F"/>
    <w:rsid w:val="00160704"/>
    <w:rsid w:val="001614FE"/>
    <w:rsid w:val="0016350C"/>
    <w:rsid w:val="00173752"/>
    <w:rsid w:val="00190B40"/>
    <w:rsid w:val="0019398D"/>
    <w:rsid w:val="00196642"/>
    <w:rsid w:val="001A7D14"/>
    <w:rsid w:val="001C30CB"/>
    <w:rsid w:val="001D01B0"/>
    <w:rsid w:val="001D6C80"/>
    <w:rsid w:val="001D7FE9"/>
    <w:rsid w:val="001E2A4B"/>
    <w:rsid w:val="001E7993"/>
    <w:rsid w:val="001F26A3"/>
    <w:rsid w:val="001F6219"/>
    <w:rsid w:val="001F679A"/>
    <w:rsid w:val="00207C0D"/>
    <w:rsid w:val="00215237"/>
    <w:rsid w:val="00222C47"/>
    <w:rsid w:val="00226C0F"/>
    <w:rsid w:val="00231528"/>
    <w:rsid w:val="00247F7A"/>
    <w:rsid w:val="002502D4"/>
    <w:rsid w:val="0026718D"/>
    <w:rsid w:val="002804C8"/>
    <w:rsid w:val="0029688C"/>
    <w:rsid w:val="002A0D51"/>
    <w:rsid w:val="002A4D3E"/>
    <w:rsid w:val="002B036D"/>
    <w:rsid w:val="002C486E"/>
    <w:rsid w:val="002C6D7D"/>
    <w:rsid w:val="002D2555"/>
    <w:rsid w:val="002E4821"/>
    <w:rsid w:val="002E5E77"/>
    <w:rsid w:val="002F46DD"/>
    <w:rsid w:val="00317361"/>
    <w:rsid w:val="00333FFB"/>
    <w:rsid w:val="00340BD7"/>
    <w:rsid w:val="00363496"/>
    <w:rsid w:val="00363876"/>
    <w:rsid w:val="00381449"/>
    <w:rsid w:val="003843D9"/>
    <w:rsid w:val="0039685A"/>
    <w:rsid w:val="00397A94"/>
    <w:rsid w:val="003A1E39"/>
    <w:rsid w:val="003A3285"/>
    <w:rsid w:val="003A5F2B"/>
    <w:rsid w:val="003B494D"/>
    <w:rsid w:val="003C123D"/>
    <w:rsid w:val="003C2FC5"/>
    <w:rsid w:val="003C445B"/>
    <w:rsid w:val="003C66DF"/>
    <w:rsid w:val="003D240B"/>
    <w:rsid w:val="0042436C"/>
    <w:rsid w:val="00427CA4"/>
    <w:rsid w:val="0043794A"/>
    <w:rsid w:val="00440D72"/>
    <w:rsid w:val="00442A85"/>
    <w:rsid w:val="004521C0"/>
    <w:rsid w:val="00455881"/>
    <w:rsid w:val="0046079B"/>
    <w:rsid w:val="00463D84"/>
    <w:rsid w:val="0047212B"/>
    <w:rsid w:val="00474ED0"/>
    <w:rsid w:val="00481A4A"/>
    <w:rsid w:val="00487FE4"/>
    <w:rsid w:val="00490F72"/>
    <w:rsid w:val="004A06F6"/>
    <w:rsid w:val="004A3FD2"/>
    <w:rsid w:val="004A4D4F"/>
    <w:rsid w:val="004A5B99"/>
    <w:rsid w:val="004B08AB"/>
    <w:rsid w:val="004B43F1"/>
    <w:rsid w:val="004C6A17"/>
    <w:rsid w:val="004D08FE"/>
    <w:rsid w:val="004E4014"/>
    <w:rsid w:val="004F6A57"/>
    <w:rsid w:val="00501330"/>
    <w:rsid w:val="005264BB"/>
    <w:rsid w:val="005320AF"/>
    <w:rsid w:val="005433F7"/>
    <w:rsid w:val="00545938"/>
    <w:rsid w:val="00545E5D"/>
    <w:rsid w:val="0055311E"/>
    <w:rsid w:val="00557D47"/>
    <w:rsid w:val="00572D52"/>
    <w:rsid w:val="005811E4"/>
    <w:rsid w:val="00586C2E"/>
    <w:rsid w:val="00597A65"/>
    <w:rsid w:val="005A34DA"/>
    <w:rsid w:val="005A3EC8"/>
    <w:rsid w:val="005B009B"/>
    <w:rsid w:val="005B6386"/>
    <w:rsid w:val="005C476A"/>
    <w:rsid w:val="005C667B"/>
    <w:rsid w:val="005D11BE"/>
    <w:rsid w:val="005D603B"/>
    <w:rsid w:val="005E263B"/>
    <w:rsid w:val="00610075"/>
    <w:rsid w:val="006155A5"/>
    <w:rsid w:val="006223D3"/>
    <w:rsid w:val="0062301B"/>
    <w:rsid w:val="00627921"/>
    <w:rsid w:val="00631CE9"/>
    <w:rsid w:val="0063209E"/>
    <w:rsid w:val="0063266D"/>
    <w:rsid w:val="00634937"/>
    <w:rsid w:val="00634BBE"/>
    <w:rsid w:val="00646124"/>
    <w:rsid w:val="00646D03"/>
    <w:rsid w:val="00647435"/>
    <w:rsid w:val="00650B8D"/>
    <w:rsid w:val="006533E9"/>
    <w:rsid w:val="006549B9"/>
    <w:rsid w:val="00655139"/>
    <w:rsid w:val="00661428"/>
    <w:rsid w:val="00682230"/>
    <w:rsid w:val="0068721B"/>
    <w:rsid w:val="00690FF0"/>
    <w:rsid w:val="006935DC"/>
    <w:rsid w:val="006A04E9"/>
    <w:rsid w:val="006A1A91"/>
    <w:rsid w:val="006B35D3"/>
    <w:rsid w:val="006C02D0"/>
    <w:rsid w:val="006D1EBA"/>
    <w:rsid w:val="006D3FF2"/>
    <w:rsid w:val="006F3AB1"/>
    <w:rsid w:val="00726138"/>
    <w:rsid w:val="00733CB7"/>
    <w:rsid w:val="00740B46"/>
    <w:rsid w:val="00746F7E"/>
    <w:rsid w:val="00762CF9"/>
    <w:rsid w:val="00763D99"/>
    <w:rsid w:val="00773D29"/>
    <w:rsid w:val="007802D0"/>
    <w:rsid w:val="00780465"/>
    <w:rsid w:val="007950BC"/>
    <w:rsid w:val="007A2306"/>
    <w:rsid w:val="007B1956"/>
    <w:rsid w:val="007B43C2"/>
    <w:rsid w:val="007B6AC1"/>
    <w:rsid w:val="007B7ED3"/>
    <w:rsid w:val="007C55C2"/>
    <w:rsid w:val="007D5721"/>
    <w:rsid w:val="007E14BD"/>
    <w:rsid w:val="007E3E12"/>
    <w:rsid w:val="007F4D39"/>
    <w:rsid w:val="00806121"/>
    <w:rsid w:val="00810DE6"/>
    <w:rsid w:val="008127B7"/>
    <w:rsid w:val="00813221"/>
    <w:rsid w:val="00827961"/>
    <w:rsid w:val="00834735"/>
    <w:rsid w:val="00841729"/>
    <w:rsid w:val="008423AC"/>
    <w:rsid w:val="00845041"/>
    <w:rsid w:val="008516CA"/>
    <w:rsid w:val="00854787"/>
    <w:rsid w:val="0085627F"/>
    <w:rsid w:val="00861983"/>
    <w:rsid w:val="008644E5"/>
    <w:rsid w:val="008650A7"/>
    <w:rsid w:val="0087589F"/>
    <w:rsid w:val="0088539D"/>
    <w:rsid w:val="00890E62"/>
    <w:rsid w:val="008A3E21"/>
    <w:rsid w:val="008A7F21"/>
    <w:rsid w:val="008C10B6"/>
    <w:rsid w:val="008C11C4"/>
    <w:rsid w:val="008C37FC"/>
    <w:rsid w:val="008E5437"/>
    <w:rsid w:val="008E54C3"/>
    <w:rsid w:val="00910D5C"/>
    <w:rsid w:val="009116D9"/>
    <w:rsid w:val="00911BED"/>
    <w:rsid w:val="00920D0E"/>
    <w:rsid w:val="00946F4D"/>
    <w:rsid w:val="009508CE"/>
    <w:rsid w:val="00950D9F"/>
    <w:rsid w:val="0095486D"/>
    <w:rsid w:val="00954CB7"/>
    <w:rsid w:val="00971E79"/>
    <w:rsid w:val="0097529D"/>
    <w:rsid w:val="009856CA"/>
    <w:rsid w:val="00990283"/>
    <w:rsid w:val="00995F10"/>
    <w:rsid w:val="009A7ECB"/>
    <w:rsid w:val="009B2E33"/>
    <w:rsid w:val="009B3F53"/>
    <w:rsid w:val="009B4BA5"/>
    <w:rsid w:val="009B6311"/>
    <w:rsid w:val="009C157A"/>
    <w:rsid w:val="009D6A01"/>
    <w:rsid w:val="00A11656"/>
    <w:rsid w:val="00A11BED"/>
    <w:rsid w:val="00A14161"/>
    <w:rsid w:val="00A31530"/>
    <w:rsid w:val="00A31E23"/>
    <w:rsid w:val="00A56C47"/>
    <w:rsid w:val="00A62563"/>
    <w:rsid w:val="00A727B6"/>
    <w:rsid w:val="00A766D9"/>
    <w:rsid w:val="00A8393A"/>
    <w:rsid w:val="00A86E58"/>
    <w:rsid w:val="00AA00D8"/>
    <w:rsid w:val="00AA4BE2"/>
    <w:rsid w:val="00AA6161"/>
    <w:rsid w:val="00AC2FB0"/>
    <w:rsid w:val="00AD50D3"/>
    <w:rsid w:val="00AD52C4"/>
    <w:rsid w:val="00AF2244"/>
    <w:rsid w:val="00B408D5"/>
    <w:rsid w:val="00B4272F"/>
    <w:rsid w:val="00B4552C"/>
    <w:rsid w:val="00B65A89"/>
    <w:rsid w:val="00B6641C"/>
    <w:rsid w:val="00B67352"/>
    <w:rsid w:val="00B741D6"/>
    <w:rsid w:val="00B75089"/>
    <w:rsid w:val="00B836BA"/>
    <w:rsid w:val="00B83DAF"/>
    <w:rsid w:val="00B965A9"/>
    <w:rsid w:val="00BA270A"/>
    <w:rsid w:val="00BC01DF"/>
    <w:rsid w:val="00BD63BB"/>
    <w:rsid w:val="00BE2955"/>
    <w:rsid w:val="00BE35C3"/>
    <w:rsid w:val="00C06561"/>
    <w:rsid w:val="00C16C0E"/>
    <w:rsid w:val="00C2269E"/>
    <w:rsid w:val="00C23FEE"/>
    <w:rsid w:val="00C32D66"/>
    <w:rsid w:val="00C34ABA"/>
    <w:rsid w:val="00C43596"/>
    <w:rsid w:val="00C50F42"/>
    <w:rsid w:val="00C60AB5"/>
    <w:rsid w:val="00C7223A"/>
    <w:rsid w:val="00C74ED3"/>
    <w:rsid w:val="00C80448"/>
    <w:rsid w:val="00C850AF"/>
    <w:rsid w:val="00C93785"/>
    <w:rsid w:val="00C9520A"/>
    <w:rsid w:val="00C9722B"/>
    <w:rsid w:val="00CB6DD9"/>
    <w:rsid w:val="00CD2480"/>
    <w:rsid w:val="00CD470E"/>
    <w:rsid w:val="00CD6CA2"/>
    <w:rsid w:val="00CE4A1F"/>
    <w:rsid w:val="00CF08BD"/>
    <w:rsid w:val="00CF4B26"/>
    <w:rsid w:val="00CF6CFB"/>
    <w:rsid w:val="00D015C5"/>
    <w:rsid w:val="00D241FA"/>
    <w:rsid w:val="00D3423B"/>
    <w:rsid w:val="00D35F05"/>
    <w:rsid w:val="00D51A9A"/>
    <w:rsid w:val="00D643A7"/>
    <w:rsid w:val="00D65C96"/>
    <w:rsid w:val="00D9252D"/>
    <w:rsid w:val="00DA1E11"/>
    <w:rsid w:val="00DA2BF3"/>
    <w:rsid w:val="00DB1BBE"/>
    <w:rsid w:val="00DB3363"/>
    <w:rsid w:val="00DC4D5A"/>
    <w:rsid w:val="00DD7792"/>
    <w:rsid w:val="00DE6D3F"/>
    <w:rsid w:val="00DE6E2B"/>
    <w:rsid w:val="00DF30FA"/>
    <w:rsid w:val="00E0096B"/>
    <w:rsid w:val="00E0407C"/>
    <w:rsid w:val="00E16F9F"/>
    <w:rsid w:val="00E26B8C"/>
    <w:rsid w:val="00E34DC9"/>
    <w:rsid w:val="00E4355D"/>
    <w:rsid w:val="00E60451"/>
    <w:rsid w:val="00E74977"/>
    <w:rsid w:val="00E825E0"/>
    <w:rsid w:val="00E870DD"/>
    <w:rsid w:val="00E87138"/>
    <w:rsid w:val="00EA7ECF"/>
    <w:rsid w:val="00EB51FE"/>
    <w:rsid w:val="00EC08F9"/>
    <w:rsid w:val="00EC1CFA"/>
    <w:rsid w:val="00EC251B"/>
    <w:rsid w:val="00EC3186"/>
    <w:rsid w:val="00ED40D0"/>
    <w:rsid w:val="00ED51EE"/>
    <w:rsid w:val="00ED7B9A"/>
    <w:rsid w:val="00EE5A5A"/>
    <w:rsid w:val="00EF16D8"/>
    <w:rsid w:val="00EF231E"/>
    <w:rsid w:val="00F40F57"/>
    <w:rsid w:val="00F434C3"/>
    <w:rsid w:val="00F471D6"/>
    <w:rsid w:val="00F47739"/>
    <w:rsid w:val="00F47B8E"/>
    <w:rsid w:val="00F50202"/>
    <w:rsid w:val="00F53C74"/>
    <w:rsid w:val="00F72D4B"/>
    <w:rsid w:val="00F7525F"/>
    <w:rsid w:val="00F76CD4"/>
    <w:rsid w:val="00F76CD9"/>
    <w:rsid w:val="00F86B05"/>
    <w:rsid w:val="00F94F29"/>
    <w:rsid w:val="00FA2BF6"/>
    <w:rsid w:val="00FA2E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4B9C5"/>
  <w15:chartTrackingRefBased/>
  <w15:docId w15:val="{58A866D5-9965-4E2C-9105-616753C64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BF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A2BF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A2BF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2BF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2BF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A2BF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A2BF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A2BF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A2BF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A2BF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B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2B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B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B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B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B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B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B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BF3"/>
    <w:rPr>
      <w:rFonts w:eastAsiaTheme="majorEastAsia" w:cstheme="majorBidi"/>
      <w:color w:val="272727" w:themeColor="text1" w:themeTint="D8"/>
    </w:rPr>
  </w:style>
  <w:style w:type="paragraph" w:styleId="Title">
    <w:name w:val="Title"/>
    <w:basedOn w:val="Normal"/>
    <w:next w:val="Normal"/>
    <w:link w:val="TitleChar"/>
    <w:uiPriority w:val="10"/>
    <w:qFormat/>
    <w:rsid w:val="00DA2BF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2B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BF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2B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BF3"/>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A2BF3"/>
    <w:rPr>
      <w:i/>
      <w:iCs/>
      <w:color w:val="404040" w:themeColor="text1" w:themeTint="BF"/>
    </w:rPr>
  </w:style>
  <w:style w:type="paragraph" w:styleId="ListParagraph">
    <w:name w:val="List Paragraph"/>
    <w:basedOn w:val="Normal"/>
    <w:uiPriority w:val="34"/>
    <w:qFormat/>
    <w:rsid w:val="00DA2BF3"/>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A2BF3"/>
    <w:rPr>
      <w:i/>
      <w:iCs/>
      <w:color w:val="0F4761" w:themeColor="accent1" w:themeShade="BF"/>
    </w:rPr>
  </w:style>
  <w:style w:type="paragraph" w:styleId="IntenseQuote">
    <w:name w:val="Intense Quote"/>
    <w:basedOn w:val="Normal"/>
    <w:next w:val="Normal"/>
    <w:link w:val="IntenseQuoteChar"/>
    <w:uiPriority w:val="30"/>
    <w:qFormat/>
    <w:rsid w:val="00DA2BF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A2BF3"/>
    <w:rPr>
      <w:i/>
      <w:iCs/>
      <w:color w:val="0F4761" w:themeColor="accent1" w:themeShade="BF"/>
    </w:rPr>
  </w:style>
  <w:style w:type="character" w:styleId="IntenseReference">
    <w:name w:val="Intense Reference"/>
    <w:basedOn w:val="DefaultParagraphFont"/>
    <w:uiPriority w:val="32"/>
    <w:qFormat/>
    <w:rsid w:val="00DA2BF3"/>
    <w:rPr>
      <w:b/>
      <w:bCs/>
      <w:smallCaps/>
      <w:color w:val="0F4761" w:themeColor="accent1" w:themeShade="BF"/>
      <w:spacing w:val="5"/>
    </w:rPr>
  </w:style>
  <w:style w:type="character" w:styleId="BookTitle">
    <w:name w:val="Book Title"/>
    <w:basedOn w:val="DefaultParagraphFont"/>
    <w:uiPriority w:val="33"/>
    <w:qFormat/>
    <w:rsid w:val="00806121"/>
    <w:rPr>
      <w:b/>
      <w:bCs/>
      <w:i/>
      <w:iCs/>
      <w:spacing w:val="5"/>
    </w:rPr>
  </w:style>
  <w:style w:type="paragraph" w:styleId="Caption">
    <w:name w:val="caption"/>
    <w:basedOn w:val="Normal"/>
    <w:next w:val="Normal"/>
    <w:uiPriority w:val="35"/>
    <w:semiHidden/>
    <w:unhideWhenUsed/>
    <w:qFormat/>
    <w:rsid w:val="00806121"/>
    <w:pPr>
      <w:spacing w:line="240" w:lineRule="auto"/>
    </w:pPr>
    <w:rPr>
      <w:i/>
      <w:iCs/>
      <w:color w:val="0E2841" w:themeColor="text2"/>
      <w:sz w:val="18"/>
      <w:szCs w:val="18"/>
    </w:rPr>
  </w:style>
  <w:style w:type="character" w:styleId="Emphasis">
    <w:name w:val="Emphasis"/>
    <w:basedOn w:val="DefaultParagraphFont"/>
    <w:uiPriority w:val="20"/>
    <w:qFormat/>
    <w:rsid w:val="00806121"/>
    <w:rPr>
      <w:i/>
      <w:iCs/>
    </w:rPr>
  </w:style>
  <w:style w:type="paragraph" w:styleId="NoSpacing">
    <w:name w:val="No Spacing"/>
    <w:uiPriority w:val="1"/>
    <w:qFormat/>
    <w:rsid w:val="00806121"/>
    <w:pPr>
      <w:spacing w:after="0" w:line="240" w:lineRule="auto"/>
    </w:pPr>
    <w:rPr>
      <w:kern w:val="0"/>
      <w:sz w:val="22"/>
      <w:szCs w:val="22"/>
      <w14:ligatures w14:val="none"/>
    </w:rPr>
  </w:style>
  <w:style w:type="character" w:styleId="Strong">
    <w:name w:val="Strong"/>
    <w:basedOn w:val="DefaultParagraphFont"/>
    <w:uiPriority w:val="22"/>
    <w:qFormat/>
    <w:rsid w:val="00806121"/>
    <w:rPr>
      <w:b/>
      <w:bCs/>
    </w:rPr>
  </w:style>
  <w:style w:type="character" w:styleId="SubtleEmphasis">
    <w:name w:val="Subtle Emphasis"/>
    <w:basedOn w:val="DefaultParagraphFont"/>
    <w:uiPriority w:val="19"/>
    <w:qFormat/>
    <w:rsid w:val="00806121"/>
    <w:rPr>
      <w:i/>
      <w:iCs/>
      <w:color w:val="404040" w:themeColor="text1" w:themeTint="BF"/>
    </w:rPr>
  </w:style>
  <w:style w:type="character" w:styleId="SubtleReference">
    <w:name w:val="Subtle Reference"/>
    <w:basedOn w:val="DefaultParagraphFont"/>
    <w:uiPriority w:val="31"/>
    <w:qFormat/>
    <w:rsid w:val="00806121"/>
    <w:rPr>
      <w:smallCaps/>
      <w:color w:val="5A5A5A" w:themeColor="text1" w:themeTint="A5"/>
    </w:rPr>
  </w:style>
  <w:style w:type="paragraph" w:styleId="TOCHeading">
    <w:name w:val="TOC Heading"/>
    <w:basedOn w:val="Heading1"/>
    <w:next w:val="Normal"/>
    <w:uiPriority w:val="39"/>
    <w:semiHidden/>
    <w:unhideWhenUsed/>
    <w:qFormat/>
    <w:rsid w:val="00806121"/>
    <w:pPr>
      <w:spacing w:before="240" w:after="0" w:line="276" w:lineRule="auto"/>
      <w:outlineLvl w:val="9"/>
    </w:pPr>
    <w:rPr>
      <w:kern w:val="0"/>
      <w:sz w:val="32"/>
      <w:szCs w:val="32"/>
      <w14:ligatures w14:val="none"/>
    </w:rPr>
  </w:style>
  <w:style w:type="paragraph" w:styleId="Revision">
    <w:name w:val="Revision"/>
    <w:hidden/>
    <w:uiPriority w:val="99"/>
    <w:semiHidden/>
    <w:rsid w:val="00487FE4"/>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A766D9"/>
    <w:rPr>
      <w:sz w:val="16"/>
      <w:szCs w:val="16"/>
    </w:rPr>
  </w:style>
  <w:style w:type="paragraph" w:styleId="CommentText">
    <w:name w:val="annotation text"/>
    <w:basedOn w:val="Normal"/>
    <w:link w:val="CommentTextChar"/>
    <w:uiPriority w:val="99"/>
    <w:unhideWhenUsed/>
    <w:rsid w:val="00A766D9"/>
    <w:pPr>
      <w:spacing w:line="240" w:lineRule="auto"/>
    </w:pPr>
    <w:rPr>
      <w:sz w:val="20"/>
      <w:szCs w:val="20"/>
    </w:rPr>
  </w:style>
  <w:style w:type="character" w:customStyle="1" w:styleId="CommentTextChar">
    <w:name w:val="Comment Text Char"/>
    <w:basedOn w:val="DefaultParagraphFont"/>
    <w:link w:val="CommentText"/>
    <w:uiPriority w:val="99"/>
    <w:rsid w:val="00A766D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766D9"/>
    <w:rPr>
      <w:b/>
      <w:bCs/>
    </w:rPr>
  </w:style>
  <w:style w:type="character" w:customStyle="1" w:styleId="CommentSubjectChar">
    <w:name w:val="Comment Subject Char"/>
    <w:basedOn w:val="CommentTextChar"/>
    <w:link w:val="CommentSubject"/>
    <w:uiPriority w:val="99"/>
    <w:semiHidden/>
    <w:rsid w:val="00A766D9"/>
    <w:rPr>
      <w:b/>
      <w:bCs/>
      <w:kern w:val="0"/>
      <w:sz w:val="20"/>
      <w:szCs w:val="20"/>
      <w14:ligatures w14:val="none"/>
    </w:rPr>
  </w:style>
  <w:style w:type="character" w:styleId="Mention">
    <w:name w:val="Mention"/>
    <w:basedOn w:val="DefaultParagraphFont"/>
    <w:uiPriority w:val="99"/>
    <w:unhideWhenUsed/>
    <w:rsid w:val="004A4D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230961-97c5-4cde-a856-11ade4cb95a7" xsi:nil="true"/>
    <lcf76f155ced4ddcb4097134ff3c332f xmlns="7d4e02d8-8c68-4464-a4be-05e5eda78c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9258ABF803B5439F7B3649EE882EBF" ma:contentTypeVersion="12" ma:contentTypeDescription="Create a new document." ma:contentTypeScope="" ma:versionID="8512e1184592183deb6a7654186e9102">
  <xsd:schema xmlns:xsd="http://www.w3.org/2001/XMLSchema" xmlns:xs="http://www.w3.org/2001/XMLSchema" xmlns:p="http://schemas.microsoft.com/office/2006/metadata/properties" xmlns:ns2="7d4e02d8-8c68-4464-a4be-05e5eda78ca3" xmlns:ns3="f3230961-97c5-4cde-a856-11ade4cb95a7" targetNamespace="http://schemas.microsoft.com/office/2006/metadata/properties" ma:root="true" ma:fieldsID="639bc6f8b46f3fbb50634d3c55c19205" ns2:_="" ns3:_="">
    <xsd:import namespace="7d4e02d8-8c68-4464-a4be-05e5eda78ca3"/>
    <xsd:import namespace="f3230961-97c5-4cde-a856-11ade4cb95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e02d8-8c68-4464-a4be-05e5eda78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230961-97c5-4cde-a856-11ade4cb95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a359e5-ee3a-4a34-86b4-89d0cded3910}" ma:internalName="TaxCatchAll" ma:showField="CatchAllData" ma:web="f3230961-97c5-4cde-a856-11ade4cb9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F07A63-32FC-48B8-BD9A-8C7768BB9C57}">
  <ds:schemaRefs>
    <ds:schemaRef ds:uri="http://schemas.microsoft.com/office/2006/metadata/properties"/>
    <ds:schemaRef ds:uri="http://schemas.microsoft.com/office/infopath/2007/PartnerControls"/>
    <ds:schemaRef ds:uri="f3230961-97c5-4cde-a856-11ade4cb95a7"/>
    <ds:schemaRef ds:uri="7d4e02d8-8c68-4464-a4be-05e5eda78ca3"/>
  </ds:schemaRefs>
</ds:datastoreItem>
</file>

<file path=customXml/itemProps2.xml><?xml version="1.0" encoding="utf-8"?>
<ds:datastoreItem xmlns:ds="http://schemas.openxmlformats.org/officeDocument/2006/customXml" ds:itemID="{708D332D-EEF8-49E3-977A-9E398D6E63C5}">
  <ds:schemaRefs>
    <ds:schemaRef ds:uri="http://schemas.microsoft.com/sharepoint/v3/contenttype/forms"/>
  </ds:schemaRefs>
</ds:datastoreItem>
</file>

<file path=customXml/itemProps3.xml><?xml version="1.0" encoding="utf-8"?>
<ds:datastoreItem xmlns:ds="http://schemas.openxmlformats.org/officeDocument/2006/customXml" ds:itemID="{0077F531-9906-4499-B33E-F7403E2EF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e02d8-8c68-4464-a4be-05e5eda78ca3"/>
    <ds:schemaRef ds:uri="f3230961-97c5-4cde-a856-11ade4cb9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2165</Words>
  <Characters>12341</Characters>
  <Application>Microsoft Office Word</Application>
  <DocSecurity>0</DocSecurity>
  <Lines>102</Lines>
  <Paragraphs>28</Paragraphs>
  <ScaleCrop>false</ScaleCrop>
  <Company/>
  <LinksUpToDate>false</LinksUpToDate>
  <CharactersWithSpaces>14478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Rice</dc:creator>
  <cp:keywords/>
  <dc:description/>
  <cp:lastModifiedBy>Colleen Rice</cp:lastModifiedBy>
  <cp:revision>67</cp:revision>
  <dcterms:created xsi:type="dcterms:W3CDTF">2026-09-15T16:27:00Z</dcterms:created>
  <dcterms:modified xsi:type="dcterms:W3CDTF">2026-09-30T17:47:00Z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0x010100589258ABF803B5439F7B3649EE882EBF</vt:lpwstr>
  </property>
  <property fmtid="{D5CDD505-2E9C-101B-9397-08002B2CF9AE}" pid="3" name="docLang">
    <vt:lpwstr>en</vt:lpwstr>
  </property>
  <property fmtid="{D5CDD505-2E9C-101B-9397-08002B2CF9AE}" pid="4" name="MediaServiceImageTags">
    <vt:lpwstr/>
  </property>
</Properties>
</file>