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028547B3" w14:textId="77777777" w:rsidR="00EB2D8F" w:rsidRPr="00630B56" w:rsidRDefault="00EB2D8F" w:rsidP="00EB2D8F">
      <w:pPr>
        <w:spacing w:after="0" w:line="240" w:lineRule="auto"/>
        <w:rPr>
          <w:rFonts w:cs="Arial"/>
        </w:rPr>
      </w:pPr>
      <w:r w:rsidRPr="00630B56">
        <w:rPr>
          <w:rFonts w:cs="Arial"/>
        </w:rPr>
        <w:t>Minutes of the Committee of the Whole Meeting of Wednesday, December 10, 2025</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60E5A588" w:rsidR="00DA2BF3" w:rsidRPr="00630B56" w:rsidRDefault="00F372BF" w:rsidP="00DA2BF3">
      <w:pPr>
        <w:rPr>
          <w:rFonts w:cs="Arial"/>
        </w:rPr>
      </w:pPr>
      <w:r w:rsidRPr="00630B56">
        <w:rPr>
          <w:rFonts w:cs="Arial"/>
        </w:rPr>
        <w:t xml:space="preserve">The Committee of the Whole meeting of the Board of Trustees of Community College District No. 512 was called to order by Chair Bill Kelley on Wednesday, December 10, </w:t>
      </w:r>
      <w:proofErr w:type="gramStart"/>
      <w:r w:rsidRPr="00630B56">
        <w:rPr>
          <w:rFonts w:cs="Arial"/>
        </w:rPr>
        <w:t>2025</w:t>
      </w:r>
      <w:proofErr w:type="gramEnd"/>
      <w:r w:rsidRPr="00630B56">
        <w:rPr>
          <w:rFonts w:cs="Arial"/>
        </w:rPr>
        <w:t xml:space="preserve"> at 5:00 p.m. in the Wojcik Conference Center, 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124907AA" w:rsidR="00DA2BF3" w:rsidRPr="00630B56" w:rsidRDefault="00DA2BF3" w:rsidP="00DA2BF3">
      <w:pPr>
        <w:rPr>
          <w:rFonts w:cs="Arial"/>
        </w:rPr>
      </w:pPr>
      <w:r w:rsidRPr="00630B56">
        <w:rPr>
          <w:rFonts w:cs="Arial"/>
        </w:rPr>
        <w:t>Present:   Members Diane Hill, Bill Kelley, Eric Knox, James Meyer, Walt Mundt, Nancy Robb, Pat Stack, and Student Member Adekunbi Aransiola</w:t>
      </w:r>
    </w:p>
    <w:p w14:paraId="1282487E" w14:textId="644DC099" w:rsidR="00DA2BF3" w:rsidRPr="00630B56" w:rsidRDefault="00DA2BF3" w:rsidP="00DA2BF3">
      <w:pPr>
        <w:rPr>
          <w:rFonts w:cs="Arial"/>
        </w:rPr>
      </w:pPr>
      <w:r w:rsidRPr="00630B56">
        <w:rPr>
          <w:rFonts w:cs="Arial"/>
        </w:rPr>
        <w:t>Absent:   None</w:t>
      </w:r>
    </w:p>
    <w:p w14:paraId="28EAD735" w14:textId="725B9FDE" w:rsidR="00DA2BF3" w:rsidRPr="00630B56" w:rsidRDefault="00DA2BF3" w:rsidP="00DA2BF3">
      <w:pPr>
        <w:rPr>
          <w:rFonts w:cs="Arial"/>
        </w:rPr>
      </w:pPr>
      <w:r w:rsidRPr="00630B56">
        <w:rPr>
          <w:rFonts w:cs="Arial"/>
        </w:rPr>
        <w:t>Also present: Dr. Jason Altmann, Interim Dean of Students; Dr. Yolonda Barnes, Dean - Business and Social Science; Dr. Dennis Baskin, Associate Provost - Student Affairs; Dr. Courtney Bolhous, Associate Dean - Career and Technical Programs; Dr. Cedric Brown, Athletic Director; 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Dr. Kathleen Gorski, Associate Provost - Curriculum and Instruction; Bob Grapenthien, Controller; Erika Hartman, Administrative Coordinator; Michelle Harrell, Dean - Resources for Learning; Bob Hayley, Assistant Controller; Dr. Joanne Ivory, Dean - Career and Technical Programs;  Michele Jendreas, Interpreter; Dr. Tamara Johnson, Vice President of  Diversity, Equity and Inclusion; Jeff Julian, Chief of Staff/Vice President of External Affairs; Dr. Derek Leiter, Dean of Health Careers; Barry McGreer, Director - Infrastructure Services; Nancy Medina, Executive Director of Facilities Management; Kristyn Meyer, Associate Executive Director Foundation; Bob Parzy, Associate Provost Enrollment Services; Steve Petersen, Campus Architect; Gloria Plaza, Director, Business Operations and Security; Kim Pohl, Director - Communications; Kimberley Polly, Dean Mathematics and Science; Dr. Avis Proctor, President; Colleen Rice, Executive Assistant Board of Trustees; Jaime Riewerts, Dean – Liberal Arts; Dr. Michelé Smith, Vice President of Workforce Solutions; Dr. Anna Strati, Director Institutional Research and Analytics; Deann Surdo, Director - Outcomes Assessment and Institutional Effectiveness; Darice Trout, Senior Director of Workforce Solutions and Job Placement; Dr. Roderica Williams, Dean of Student Success and Retention; Dr. Ruth Williams, Provost; Riaz Yusuff, Chief Information Officer; Heather Zoldak, Chief Advancement Officer.</w:t>
      </w:r>
    </w:p>
    <w:p w14:paraId="458F60CE" w14:textId="1D4EB60C" w:rsidR="00DA2BF3" w:rsidRDefault="00DA2BF3" w:rsidP="00DA2BF3">
      <w:pPr>
        <w:pStyle w:val="Heading2"/>
        <w:rPr>
          <w:u w:val="single"/>
        </w:rPr>
      </w:pPr>
      <w:r>
        <w:rPr>
          <w:u w:val="single"/>
        </w:rPr>
        <w:lastRenderedPageBreak/>
        <w:t>Public Comments</w:t>
      </w:r>
    </w:p>
    <w:p w14:paraId="5EDF184B" w14:textId="495CD382" w:rsidR="00DA2BF3" w:rsidRPr="00630B56" w:rsidRDefault="00DA2BF3" w:rsidP="00DA2BF3">
      <w:pPr>
        <w:rPr>
          <w:rFonts w:cs="Arial"/>
        </w:rPr>
      </w:pPr>
      <w:r w:rsidRPr="00630B56">
        <w:rPr>
          <w:rFonts w:cs="Arial"/>
        </w:rPr>
        <w:t>None</w:t>
      </w:r>
    </w:p>
    <w:p w14:paraId="028988FC" w14:textId="5E810432" w:rsidR="00DA2BF3" w:rsidRDefault="00DA2BF3" w:rsidP="00DA2BF3">
      <w:pPr>
        <w:pStyle w:val="Heading2"/>
        <w:rPr>
          <w:u w:val="single"/>
        </w:rPr>
      </w:pPr>
      <w:r w:rsidRPr="00DA2BF3">
        <w:rPr>
          <w:u w:val="single"/>
        </w:rPr>
        <w:t>Discussion of Follow Up Items</w:t>
      </w:r>
    </w:p>
    <w:p w14:paraId="79718F30" w14:textId="0ED08039" w:rsidR="00995A3C" w:rsidRPr="00630B56" w:rsidRDefault="00995A3C" w:rsidP="00995A3C">
      <w:pPr>
        <w:rPr>
          <w:rFonts w:cs="Arial"/>
        </w:rPr>
      </w:pPr>
      <w:r w:rsidRPr="00630B56">
        <w:rPr>
          <w:rFonts w:cs="Arial"/>
        </w:rPr>
        <w:t>Dr. Dennis Baskin, Associate Provost for Student Affairs, began by outlining recent advancements within the athletic department at Harper College. He introduced Dr. Cedric Brown, the newly appointed Athletic Director.</w:t>
      </w:r>
    </w:p>
    <w:p w14:paraId="52B6F6BD" w14:textId="636B1FC3" w:rsidR="00995A3C" w:rsidRPr="00630B56" w:rsidRDefault="00995A3C" w:rsidP="00995A3C">
      <w:pPr>
        <w:rPr>
          <w:rFonts w:cs="Arial"/>
        </w:rPr>
      </w:pPr>
      <w:r w:rsidRPr="00630B56">
        <w:rPr>
          <w:rFonts w:cs="Arial"/>
        </w:rPr>
        <w:t xml:space="preserve">Dr. Jason Altmann, Interim Dean of Students, reviewed positive outcomes in athletics, noting that student athletes achieved a higher average GPA than the general student cohort. To further enhance academic performance, the required study hall hours for athletes will be increased from two to five </w:t>
      </w:r>
      <w:r w:rsidR="0034365E">
        <w:rPr>
          <w:rFonts w:cs="Arial"/>
        </w:rPr>
        <w:t xml:space="preserve">hours </w:t>
      </w:r>
      <w:r w:rsidRPr="00630B56">
        <w:rPr>
          <w:rFonts w:cs="Arial"/>
        </w:rPr>
        <w:t>per week, supported by additional staff assistance.</w:t>
      </w:r>
    </w:p>
    <w:p w14:paraId="2501C0C0" w14:textId="191BD7E0" w:rsidR="00995A3C" w:rsidRPr="00630B56" w:rsidRDefault="00995A3C" w:rsidP="00995A3C">
      <w:pPr>
        <w:rPr>
          <w:rFonts w:cs="Arial"/>
        </w:rPr>
      </w:pPr>
      <w:r w:rsidRPr="00630B56">
        <w:rPr>
          <w:rFonts w:cs="Arial"/>
        </w:rPr>
        <w:t>In his capacity as interim athletic director, Dr. Altmann conducted a comparative analysis of local college facilities, identifying several areas for improvement at Harper College, particularly the outdoor sports fields. Currently, the baseball team utilizes Wheeling's turf fields during part of the season due to inadequate on-campus field conditions following winter. Facility upgrades would present opportunities for rental income and elevate regional competitiveness. He also referenced a community survey regarding potential conversion of tennis courts to pickleball courts.</w:t>
      </w:r>
    </w:p>
    <w:p w14:paraId="3EDF6255" w14:textId="04C022CB" w:rsidR="00995A3C" w:rsidRPr="00630B56" w:rsidRDefault="00995A3C" w:rsidP="00995A3C">
      <w:pPr>
        <w:rPr>
          <w:rFonts w:cs="Arial"/>
        </w:rPr>
      </w:pPr>
      <w:r w:rsidRPr="00630B56">
        <w:rPr>
          <w:rFonts w:cs="Arial"/>
        </w:rPr>
        <w:t>The Harper College track team, which has secured eight national championships, is unable to host competitions because existing facilities do not meet regulatory standards. While soccer fields are adequate for regular play, they fall short for playoff requirements. Upgrades would benefit both student athletes and the broader community.</w:t>
      </w:r>
    </w:p>
    <w:p w14:paraId="244B0D7A" w14:textId="66F19B52" w:rsidR="00995A3C" w:rsidRPr="00630B56" w:rsidRDefault="00995A3C" w:rsidP="00995A3C">
      <w:pPr>
        <w:rPr>
          <w:rFonts w:cs="Arial"/>
        </w:rPr>
      </w:pPr>
      <w:r w:rsidRPr="00630B56">
        <w:rPr>
          <w:rFonts w:cs="Arial"/>
        </w:rPr>
        <w:t>Dr. Altmann further addressed coaches’ compensation, indicating that men’s and women’s head and assistant coaches currently earn less than their counterparts at peer institutions. Recent budgetary adjustments have increased pay by 22% for men’s coaches and 25% for women’s coaches, with ongoing analysis planned to ensure equitable compensation.</w:t>
      </w:r>
    </w:p>
    <w:p w14:paraId="6E50D071" w14:textId="77777777" w:rsidR="00995A3C" w:rsidRDefault="00995A3C" w:rsidP="00995A3C">
      <w:pPr>
        <w:rPr>
          <w:rFonts w:cs="Arial"/>
        </w:rPr>
      </w:pPr>
      <w:r w:rsidRPr="00630B56">
        <w:rPr>
          <w:rFonts w:cs="Arial"/>
        </w:rPr>
        <w:t>Dr. Brown reaffirmed the department’s commitment to serving the community through educational and athletic initiatives. He intends to maximize scholarship waivers to improve student retention and enhance recruitment efforts through partnerships with local district schools. Recognizing that athletes are offered 12 credits per term but require 60 credits to graduate, plans are underway to increase credit availability to 15 per term, thereby reducing financial barriers for students.</w:t>
      </w:r>
    </w:p>
    <w:p w14:paraId="3684AC1F" w14:textId="4E02B019" w:rsidR="000B3EFF" w:rsidRPr="000B3EFF" w:rsidRDefault="000B3EFF" w:rsidP="000B3EFF">
      <w:pPr>
        <w:rPr>
          <w:rFonts w:cs="Arial"/>
        </w:rPr>
      </w:pPr>
      <w:r w:rsidRPr="000B3EFF">
        <w:rPr>
          <w:rFonts w:cs="Arial"/>
        </w:rPr>
        <w:t xml:space="preserve">Bricker and Grayson </w:t>
      </w:r>
      <w:r w:rsidR="006100E3">
        <w:rPr>
          <w:rFonts w:cs="Arial"/>
        </w:rPr>
        <w:t xml:space="preserve">conducted a study and </w:t>
      </w:r>
      <w:r w:rsidRPr="000B3EFF">
        <w:rPr>
          <w:rFonts w:cs="Arial"/>
        </w:rPr>
        <w:t xml:space="preserve">recommended improvements in governance, compliance, staffing, and recruitment to enhance the athletics program. </w:t>
      </w:r>
      <w:r w:rsidR="00097AF6">
        <w:rPr>
          <w:rFonts w:cs="Arial"/>
        </w:rPr>
        <w:t>A</w:t>
      </w:r>
      <w:r w:rsidRPr="000B3EFF">
        <w:rPr>
          <w:rFonts w:cs="Arial"/>
        </w:rPr>
        <w:t xml:space="preserve"> compliance officer will be hired</w:t>
      </w:r>
      <w:r w:rsidR="00097AF6">
        <w:rPr>
          <w:rFonts w:cs="Arial"/>
        </w:rPr>
        <w:t xml:space="preserve"> as a joint hire between athletics and risk management. </w:t>
      </w:r>
      <w:r w:rsidRPr="000B3EFF">
        <w:rPr>
          <w:rFonts w:cs="Arial"/>
        </w:rPr>
        <w:t>Dr. Brown emphasized proactive, collaborative solutions for compliance, funding, academics, staffing, leadership development, and facility upgrades.</w:t>
      </w:r>
    </w:p>
    <w:p w14:paraId="1ACC02BF" w14:textId="77777777" w:rsidR="000B3EFF" w:rsidRPr="000B3EFF" w:rsidRDefault="000B3EFF" w:rsidP="000B3EFF">
      <w:pPr>
        <w:rPr>
          <w:rFonts w:cs="Arial"/>
        </w:rPr>
      </w:pPr>
    </w:p>
    <w:p w14:paraId="42D31723" w14:textId="6B324AAE" w:rsidR="000B3EFF" w:rsidRPr="000B3EFF" w:rsidRDefault="000B3EFF" w:rsidP="000B3EFF">
      <w:pPr>
        <w:rPr>
          <w:rFonts w:cs="Arial"/>
        </w:rPr>
      </w:pPr>
      <w:r w:rsidRPr="000B3EFF">
        <w:rPr>
          <w:rFonts w:cs="Arial"/>
        </w:rPr>
        <w:lastRenderedPageBreak/>
        <w:t>Trustee Stack inquired about athlete residency. Currently, 71% of 226 athletes are in-district, reflecting strong local representation. Trustee Meyer asked how compliance is currently being met. Amanda Duval-Norwood, Chief Human Resources Officer, currently serves as the compliance officer.</w:t>
      </w:r>
    </w:p>
    <w:p w14:paraId="372B67CA" w14:textId="79410757" w:rsidR="000B3EFF" w:rsidRPr="000B3EFF" w:rsidRDefault="000B3EFF" w:rsidP="000B3EFF">
      <w:pPr>
        <w:rPr>
          <w:rFonts w:cs="Arial"/>
        </w:rPr>
      </w:pPr>
      <w:r w:rsidRPr="000B3EFF">
        <w:rPr>
          <w:rFonts w:cs="Arial"/>
        </w:rPr>
        <w:t xml:space="preserve">Construction updates were </w:t>
      </w:r>
      <w:r w:rsidR="00C26F5C">
        <w:rPr>
          <w:rFonts w:cs="Arial"/>
        </w:rPr>
        <w:t xml:space="preserve">next </w:t>
      </w:r>
      <w:r w:rsidRPr="000B3EFF">
        <w:rPr>
          <w:rFonts w:cs="Arial"/>
        </w:rPr>
        <w:t>provided, highlighting major campus projects, including new student facilities and ongoing campus developments. Harper College appreciates the community's continued support and investment in various projects that enhance the campus environment and benefit students and faculty. Highlights include:</w:t>
      </w:r>
    </w:p>
    <w:p w14:paraId="17399491" w14:textId="77777777" w:rsidR="000B3EFF" w:rsidRPr="000B3EFF" w:rsidRDefault="000B3EFF" w:rsidP="00667C86">
      <w:pPr>
        <w:numPr>
          <w:ilvl w:val="0"/>
          <w:numId w:val="1"/>
        </w:numPr>
        <w:spacing w:after="0" w:line="240" w:lineRule="auto"/>
        <w:rPr>
          <w:rFonts w:cs="Arial"/>
        </w:rPr>
      </w:pPr>
      <w:r w:rsidRPr="000B3EFF">
        <w:rPr>
          <w:rFonts w:cs="Arial"/>
        </w:rPr>
        <w:t>The Business and Social Sciences Building is undergoing foundation work and utility installation, on track for opening in spring 2028, followed by site restoration that summer.</w:t>
      </w:r>
    </w:p>
    <w:p w14:paraId="17052C89" w14:textId="2751FDEA" w:rsidR="000B3EFF" w:rsidRPr="000B3EFF" w:rsidRDefault="000B3EFF" w:rsidP="00667C86">
      <w:pPr>
        <w:numPr>
          <w:ilvl w:val="0"/>
          <w:numId w:val="1"/>
        </w:numPr>
        <w:spacing w:after="0" w:line="240" w:lineRule="auto"/>
        <w:rPr>
          <w:rFonts w:cs="Arial"/>
        </w:rPr>
      </w:pPr>
      <w:r w:rsidRPr="000B3EFF">
        <w:rPr>
          <w:rFonts w:cs="Arial"/>
        </w:rPr>
        <w:t xml:space="preserve">The Emergency Services Training Center was completed in October, with additional septic system work planned for March, pending final bids </w:t>
      </w:r>
      <w:r w:rsidR="00C23E50">
        <w:rPr>
          <w:rFonts w:cs="Arial"/>
        </w:rPr>
        <w:t xml:space="preserve">and Board approval </w:t>
      </w:r>
      <w:r w:rsidRPr="000B3EFF">
        <w:rPr>
          <w:rFonts w:cs="Arial"/>
        </w:rPr>
        <w:t>in January.</w:t>
      </w:r>
    </w:p>
    <w:p w14:paraId="3C8A3D8A" w14:textId="0F86D1FA" w:rsidR="000B3EFF" w:rsidRPr="000B3EFF" w:rsidRDefault="000B3EFF" w:rsidP="00667C86">
      <w:pPr>
        <w:numPr>
          <w:ilvl w:val="0"/>
          <w:numId w:val="1"/>
        </w:numPr>
        <w:spacing w:after="0" w:line="240" w:lineRule="auto"/>
        <w:rPr>
          <w:rFonts w:cs="Arial"/>
        </w:rPr>
      </w:pPr>
      <w:r w:rsidRPr="000B3EFF">
        <w:rPr>
          <w:rFonts w:cs="Arial"/>
        </w:rPr>
        <w:t>The Harper Professional Center, recently revitalized, will now house strategic alliance and workforce development programs. Community education classes and business engagement initiatives are planned, positioning the building as a valuable community asset.</w:t>
      </w:r>
    </w:p>
    <w:p w14:paraId="1E67B2B3" w14:textId="77777777" w:rsidR="000B3EFF" w:rsidRPr="000B3EFF" w:rsidRDefault="000B3EFF" w:rsidP="00667C86">
      <w:pPr>
        <w:numPr>
          <w:ilvl w:val="0"/>
          <w:numId w:val="1"/>
        </w:numPr>
        <w:spacing w:after="0" w:line="240" w:lineRule="auto"/>
        <w:rPr>
          <w:rFonts w:cs="Arial"/>
        </w:rPr>
      </w:pPr>
      <w:r w:rsidRPr="000B3EFF">
        <w:rPr>
          <w:rFonts w:cs="Arial"/>
        </w:rPr>
        <w:t>The Canning Student Center and University Center had a beam signing ceremony this week. This project continues to be on time and on budget, with completion scheduled for Winter 2026/Spring 2027.</w:t>
      </w:r>
    </w:p>
    <w:p w14:paraId="0B3F2F28" w14:textId="23E5E6C0" w:rsidR="000B3EFF" w:rsidRPr="000B3EFF" w:rsidRDefault="000B3EFF" w:rsidP="00667C86">
      <w:pPr>
        <w:numPr>
          <w:ilvl w:val="0"/>
          <w:numId w:val="1"/>
        </w:numPr>
        <w:spacing w:after="0" w:line="240" w:lineRule="auto"/>
        <w:rPr>
          <w:rFonts w:cs="Arial"/>
        </w:rPr>
      </w:pPr>
      <w:r w:rsidRPr="000B3EFF">
        <w:rPr>
          <w:rFonts w:cs="Arial"/>
        </w:rPr>
        <w:t>The Schaumburg Airport Ha</w:t>
      </w:r>
      <w:r w:rsidR="003B50CA">
        <w:rPr>
          <w:rFonts w:cs="Arial"/>
        </w:rPr>
        <w:t>n</w:t>
      </w:r>
      <w:r w:rsidRPr="000B3EFF">
        <w:rPr>
          <w:rFonts w:cs="Arial"/>
        </w:rPr>
        <w:t>gar will be complete and ready for classes this Spring 2026.</w:t>
      </w:r>
    </w:p>
    <w:p w14:paraId="458C6D21" w14:textId="3F83B0BE" w:rsidR="000B3EFF" w:rsidRDefault="000B3EFF" w:rsidP="00667C86">
      <w:pPr>
        <w:numPr>
          <w:ilvl w:val="0"/>
          <w:numId w:val="1"/>
        </w:numPr>
        <w:spacing w:after="0" w:line="240" w:lineRule="auto"/>
        <w:rPr>
          <w:rFonts w:cs="Arial"/>
        </w:rPr>
      </w:pPr>
      <w:r w:rsidRPr="000B3EFF">
        <w:rPr>
          <w:rFonts w:cs="Arial"/>
        </w:rPr>
        <w:t>Staffing updates include hiring a new sustainability manager, who is actively connecting students and faculty with innovative practices.</w:t>
      </w:r>
    </w:p>
    <w:p w14:paraId="06C94249" w14:textId="77777777" w:rsidR="00667C86" w:rsidRPr="000B3EFF" w:rsidRDefault="00667C86" w:rsidP="00667C86">
      <w:pPr>
        <w:spacing w:after="0" w:line="240" w:lineRule="auto"/>
        <w:ind w:left="720"/>
        <w:rPr>
          <w:rFonts w:cs="Arial"/>
        </w:rPr>
      </w:pPr>
    </w:p>
    <w:p w14:paraId="768B38B5" w14:textId="6AE7D853" w:rsidR="000B3EFF" w:rsidRPr="00630B56" w:rsidRDefault="000B3EFF" w:rsidP="00995A3C">
      <w:pPr>
        <w:rPr>
          <w:rFonts w:cs="Arial"/>
        </w:rPr>
      </w:pPr>
      <w:r w:rsidRPr="000B3EFF">
        <w:rPr>
          <w:rFonts w:cs="Arial"/>
        </w:rPr>
        <w:t>Trustee Mundt asked for more details on the recent move to the Harper Professional Center. Dr. Michelé Smith, Vice President of Workforce Solutions, emphasized the importance of serving both educational and business needs and having a presence in Schaumburg.</w:t>
      </w:r>
    </w:p>
    <w:p w14:paraId="69C065FE" w14:textId="05AB3875" w:rsidR="00DA2BF3" w:rsidRPr="00630B56" w:rsidRDefault="00BA31B8" w:rsidP="00BA31B8">
      <w:pPr>
        <w:rPr>
          <w:rFonts w:cs="Arial"/>
          <w:color w:val="000000"/>
        </w:rPr>
      </w:pPr>
      <w:r w:rsidRPr="00630B56">
        <w:rPr>
          <w:rFonts w:cs="Arial"/>
          <w:color w:val="000000"/>
        </w:rPr>
        <w:t>Chair Kelley then gave a brief overview of the Board Vacancy Process. He stated that there will be 3 seats up for election on the</w:t>
      </w:r>
      <w:r w:rsidR="0004151A" w:rsidRPr="00630B56">
        <w:rPr>
          <w:rFonts w:cs="Arial"/>
          <w:color w:val="000000"/>
        </w:rPr>
        <w:t xml:space="preserve"> Board in 2027 and that there is a significant likelihood that one of those three may not serve through the entire term. Chair Kelley has decided to run for the position of county judge. He is currently unopposed in both the primary and the general election, therefore, it is highly probable that by December 1st of next year, he will need to step down from his current role as Chair.</w:t>
      </w:r>
    </w:p>
    <w:p w14:paraId="4FC12ECC" w14:textId="02D220F4" w:rsidR="00C52598" w:rsidRPr="00630B56" w:rsidRDefault="00C52598" w:rsidP="00C52598">
      <w:pPr>
        <w:rPr>
          <w:rFonts w:cs="Arial"/>
        </w:rPr>
      </w:pPr>
      <w:r w:rsidRPr="00630B56">
        <w:rPr>
          <w:rFonts w:cs="Arial"/>
        </w:rPr>
        <w:t xml:space="preserve">Chair Kelley stated that serving on this board has meant a great deal to </w:t>
      </w:r>
      <w:r w:rsidR="00995AA7">
        <w:rPr>
          <w:rFonts w:cs="Arial"/>
        </w:rPr>
        <w:t>him</w:t>
      </w:r>
      <w:r w:rsidRPr="00630B56">
        <w:rPr>
          <w:rFonts w:cs="Arial"/>
        </w:rPr>
        <w:t xml:space="preserve"> over the past 20 years, but this transition would be required.</w:t>
      </w:r>
      <w:r w:rsidR="00995AA7">
        <w:rPr>
          <w:rFonts w:cs="Arial"/>
        </w:rPr>
        <w:t xml:space="preserve"> </w:t>
      </w:r>
      <w:r w:rsidRPr="00630B56">
        <w:rPr>
          <w:rFonts w:cs="Arial"/>
        </w:rPr>
        <w:t xml:space="preserve">State law stipulates that it is the board's responsibility to fill such vacancies within 60 days; otherwise, the Illinois Community College Board will make the appointment. The Board is reviewing relevant board policies and practices, and these have been shared with all board members to ensure everyone is informed as </w:t>
      </w:r>
      <w:r w:rsidR="00BD7481">
        <w:rPr>
          <w:rFonts w:cs="Arial"/>
        </w:rPr>
        <w:t>they</w:t>
      </w:r>
      <w:r w:rsidRPr="00630B56">
        <w:rPr>
          <w:rFonts w:cs="Arial"/>
        </w:rPr>
        <w:t xml:space="preserve"> move forward. </w:t>
      </w:r>
    </w:p>
    <w:p w14:paraId="7EA9B459" w14:textId="7EEE0D10" w:rsidR="00C52598" w:rsidRPr="00630B56" w:rsidRDefault="00C52598" w:rsidP="00C52598">
      <w:pPr>
        <w:rPr>
          <w:rFonts w:cs="Arial"/>
        </w:rPr>
      </w:pPr>
      <w:r w:rsidRPr="00630B56">
        <w:rPr>
          <w:rFonts w:cs="Arial"/>
        </w:rPr>
        <w:t xml:space="preserve">This is an ongoing matter, and it will be revisited as needed. </w:t>
      </w:r>
    </w:p>
    <w:p w14:paraId="633A66BA" w14:textId="249AC739" w:rsidR="00C52598" w:rsidRPr="00630B56" w:rsidRDefault="00C52598" w:rsidP="00C52598">
      <w:pPr>
        <w:rPr>
          <w:rFonts w:cs="Arial"/>
        </w:rPr>
      </w:pPr>
      <w:r w:rsidRPr="00630B56">
        <w:rPr>
          <w:rFonts w:cs="Arial"/>
        </w:rPr>
        <w:lastRenderedPageBreak/>
        <w:t xml:space="preserve">Dr. Avis Proctor, President and Chair Kelley then gave an update on the current Board Goals and President Priorities. </w:t>
      </w:r>
    </w:p>
    <w:p w14:paraId="2848CD7E" w14:textId="223B75C0" w:rsidR="00C52598" w:rsidRPr="00630B56" w:rsidRDefault="00C52598" w:rsidP="00C52598">
      <w:pPr>
        <w:rPr>
          <w:rFonts w:cs="Arial"/>
        </w:rPr>
      </w:pPr>
      <w:r w:rsidRPr="00630B56">
        <w:rPr>
          <w:rFonts w:cs="Arial"/>
        </w:rPr>
        <w:t>Dr. Proctor and Chair Kelley discussed student success at Harper using the “You Matter, We Care SOAR” framework and Institutional Effectiveness Measures. The college met targets for persistence (85%) and credit accumulation (53.7%). After one year, 80.4% of career credential earners found stable jobs and 70.8% earned a living wage. These results demonstrate Harper’s commitment to student progress and outcomes.</w:t>
      </w:r>
    </w:p>
    <w:p w14:paraId="7EF21C93" w14:textId="1061393A" w:rsidR="00C52598" w:rsidRPr="00630B56" w:rsidRDefault="00C52598" w:rsidP="00C52598">
      <w:pPr>
        <w:rPr>
          <w:rFonts w:cs="Arial"/>
        </w:rPr>
      </w:pPr>
      <w:r w:rsidRPr="00630B56">
        <w:rPr>
          <w:rFonts w:cs="Arial"/>
        </w:rPr>
        <w:t>Employee diversity increased, narrowing the staff-community gap to 11.4%, above target. Faculty-student diversity also improved, with the gap reduced to 36.7%. These gains resulted from enhanced inclusion efforts across campus.</w:t>
      </w:r>
    </w:p>
    <w:p w14:paraId="77FC3B04" w14:textId="3CDB70E5" w:rsidR="00C52598" w:rsidRPr="00630B56" w:rsidRDefault="00C52598" w:rsidP="00C52598">
      <w:pPr>
        <w:rPr>
          <w:rFonts w:cs="Arial"/>
        </w:rPr>
      </w:pPr>
      <w:r w:rsidRPr="00630B56">
        <w:rPr>
          <w:rFonts w:cs="Arial"/>
        </w:rPr>
        <w:t>Sustainability became a priority this year, with the college launching key initiatives: over $200,000 in energy rebates, LEED planning for new buildings, and hiring a Sustainability Coordinator. The Harper Grows community garden donated nearly 300 pounds of produce to Hawks Care Resource Center, supported by about 40 volunteers. These efforts support sustainability across both campus operations and educational programs.</w:t>
      </w:r>
    </w:p>
    <w:p w14:paraId="227104FC" w14:textId="77777777" w:rsidR="00C52598" w:rsidRPr="00630B56" w:rsidRDefault="00C52598" w:rsidP="00C52598">
      <w:pPr>
        <w:rPr>
          <w:rFonts w:cs="Arial"/>
        </w:rPr>
      </w:pPr>
      <w:r w:rsidRPr="00630B56">
        <w:rPr>
          <w:rFonts w:cs="Arial"/>
        </w:rPr>
        <w:t xml:space="preserve">Attention then turned to construction projects, which remain a high priority for the college. Updates on these projects had been provided earlier in the evening, so no further detail was needed during this portion of the meeting. </w:t>
      </w:r>
    </w:p>
    <w:p w14:paraId="7FBE7DB7" w14:textId="34D49E4D" w:rsidR="003143A2" w:rsidRPr="00630B56" w:rsidRDefault="003143A2" w:rsidP="003143A2">
      <w:pPr>
        <w:rPr>
          <w:rFonts w:cs="Arial"/>
        </w:rPr>
      </w:pPr>
      <w:r w:rsidRPr="00630B56">
        <w:rPr>
          <w:rFonts w:cs="Arial"/>
        </w:rPr>
        <w:t xml:space="preserve">Another added area of focus this year is artificial intelligence and emerging technologies. </w:t>
      </w:r>
      <w:r w:rsidR="00907E44">
        <w:rPr>
          <w:rFonts w:cs="Arial"/>
        </w:rPr>
        <w:t xml:space="preserve">Dr. Proctor </w:t>
      </w:r>
      <w:r w:rsidRPr="00630B56">
        <w:rPr>
          <w:rFonts w:cs="Arial"/>
        </w:rPr>
        <w:t xml:space="preserve">discussed how AI is being thoughtfully integrated into campus operations, academic offerings, and workforce initiatives. Efforts include updating the Acceptable Use Policy, compiling a list of approved AI tools, providing AI licenses for appropriate roles, and holding information sessions for faculty. </w:t>
      </w:r>
    </w:p>
    <w:p w14:paraId="573D97AD" w14:textId="75819E77" w:rsidR="003143A2" w:rsidRPr="00630B56" w:rsidRDefault="003143A2" w:rsidP="003143A2">
      <w:pPr>
        <w:rPr>
          <w:rFonts w:cs="Arial"/>
        </w:rPr>
      </w:pPr>
      <w:r w:rsidRPr="00630B56">
        <w:rPr>
          <w:rFonts w:cs="Arial"/>
        </w:rPr>
        <w:t xml:space="preserve">Additionally, the college is creating core AI principles and working on new AI certificates set to launch in Fall 2026. These measures aim to ensure students and staff are </w:t>
      </w:r>
      <w:r w:rsidR="006E4D53" w:rsidRPr="00630B56">
        <w:rPr>
          <w:rFonts w:cs="Arial"/>
        </w:rPr>
        <w:t>well prepared</w:t>
      </w:r>
      <w:r w:rsidRPr="00630B56">
        <w:rPr>
          <w:rFonts w:cs="Arial"/>
        </w:rPr>
        <w:t xml:space="preserve"> for ongoing technological changes. Trustee Mundt also emphasized the importance of AI and encouraged the College to use local businesses as resources in this ever-changing field.</w:t>
      </w:r>
    </w:p>
    <w:p w14:paraId="137A8328" w14:textId="2FF111CB" w:rsidR="003143A2" w:rsidRPr="00630B56" w:rsidRDefault="003143A2" w:rsidP="003143A2">
      <w:pPr>
        <w:rPr>
          <w:rFonts w:cs="Arial"/>
        </w:rPr>
      </w:pPr>
      <w:r w:rsidRPr="00630B56">
        <w:rPr>
          <w:rFonts w:cs="Arial"/>
        </w:rPr>
        <w:t>The President and Board confirmed their commitment to the FY26-29 Strategic Plan, organized around three goals: fostering an inclusive community, delivering innovative education, and pursuing organizational excellence. Reviewed targets included enhancing mental health support, creating flexible curricula, and improving sustainability and technology.</w:t>
      </w:r>
    </w:p>
    <w:p w14:paraId="7D3687CD" w14:textId="1CF8EFAB" w:rsidR="00DA2BF3" w:rsidRPr="00630B56" w:rsidRDefault="003143A2" w:rsidP="00DA2BF3">
      <w:pPr>
        <w:rPr>
          <w:rFonts w:cs="Arial"/>
        </w:rPr>
      </w:pPr>
      <w:r w:rsidRPr="00630B56">
        <w:rPr>
          <w:rFonts w:cs="Arial"/>
        </w:rPr>
        <w:t xml:space="preserve">Jeff Julian reviewed the Board Packet. Trustee Meyer requested details on expenses at CDW-G and Gartner, located on the Service Providers List. Dr. Proctor will have her team </w:t>
      </w:r>
      <w:proofErr w:type="gramStart"/>
      <w:r w:rsidRPr="00630B56">
        <w:rPr>
          <w:rFonts w:cs="Arial"/>
        </w:rPr>
        <w:t>look into</w:t>
      </w:r>
      <w:proofErr w:type="gramEnd"/>
      <w:r w:rsidRPr="00630B56">
        <w:rPr>
          <w:rFonts w:cs="Arial"/>
        </w:rPr>
        <w:t xml:space="preserve"> these expenses and will update the Board.</w:t>
      </w:r>
    </w:p>
    <w:p w14:paraId="418E98B3" w14:textId="1383527A" w:rsidR="00DA2BF3" w:rsidRDefault="00DA2BF3" w:rsidP="00DA2BF3">
      <w:pPr>
        <w:pStyle w:val="Heading2"/>
        <w:rPr>
          <w:u w:val="single"/>
        </w:rPr>
      </w:pPr>
      <w:r w:rsidRPr="00DA2BF3">
        <w:rPr>
          <w:u w:val="single"/>
        </w:rPr>
        <w:lastRenderedPageBreak/>
        <w:t>Formal Actions</w:t>
      </w:r>
    </w:p>
    <w:p w14:paraId="72A297D4" w14:textId="7DD94E60" w:rsidR="009464FC" w:rsidRPr="00630B56" w:rsidRDefault="009464FC" w:rsidP="009464FC">
      <w:pPr>
        <w:rPr>
          <w:rFonts w:cs="Arial"/>
        </w:rPr>
      </w:pPr>
      <w:r w:rsidRPr="00630B56">
        <w:rPr>
          <w:rFonts w:cs="Arial"/>
          <w:u w:val="single"/>
        </w:rPr>
        <w:t>Member Robb motioned</w:t>
      </w:r>
      <w:r w:rsidR="00A022C0" w:rsidRPr="00630B56">
        <w:rPr>
          <w:rFonts w:cs="Arial"/>
        </w:rPr>
        <w:t>;</w:t>
      </w:r>
      <w:r w:rsidRPr="00630B56">
        <w:rPr>
          <w:rFonts w:cs="Arial"/>
        </w:rPr>
        <w:t xml:space="preserve"> Member Knox seconded to enter closed session to discuss OMA section 2(c)(1): The appointment, employment, compensation, discipline, performance, or dismissal of specific employees of the public body…; OMA section 2(c)(2):Collective negotiating matters between the public body and its employees or their representatives…; and OMA section 2(c)(11):</w:t>
      </w:r>
      <w:r w:rsidRPr="00630B56">
        <w:rPr>
          <w:rFonts w:ascii="Arial" w:hAnsi="Arial" w:cs="Arial"/>
        </w:rPr>
        <w:t>​</w:t>
      </w:r>
      <w:r w:rsidRPr="00630B56">
        <w:rPr>
          <w:rFonts w:cs="Arial"/>
        </w:rPr>
        <w:t xml:space="preserve"> Litigation at 6:18 p.m. In a roll call vote, the motion passed unanimously.</w:t>
      </w:r>
    </w:p>
    <w:p w14:paraId="5136730F" w14:textId="286C3ADC" w:rsidR="009464FC" w:rsidRPr="00630B56" w:rsidRDefault="009464FC" w:rsidP="009464FC">
      <w:pPr>
        <w:rPr>
          <w:rFonts w:cs="Arial"/>
        </w:rPr>
      </w:pPr>
      <w:r w:rsidRPr="00630B56">
        <w:rPr>
          <w:rFonts w:cs="Arial"/>
        </w:rPr>
        <w:t xml:space="preserve">Closed session began at 6:22 p.m. </w:t>
      </w:r>
    </w:p>
    <w:p w14:paraId="7247592A" w14:textId="78285FE9" w:rsidR="009464FC" w:rsidRPr="00630B56" w:rsidRDefault="009464FC" w:rsidP="009464FC">
      <w:pPr>
        <w:rPr>
          <w:rFonts w:cs="Arial"/>
        </w:rPr>
      </w:pPr>
      <w:r w:rsidRPr="00630B56">
        <w:rPr>
          <w:rFonts w:cs="Arial"/>
        </w:rPr>
        <w:t xml:space="preserve">Present: Members Diane Hill, Bill Kelley, Eric Knox, James Meyer, Walt Mundt, Nancy Robb, Pat Stack, and Student Member Adekunbi Aransiola. </w:t>
      </w:r>
    </w:p>
    <w:p w14:paraId="176AB52D" w14:textId="24AFC5CB" w:rsidR="009464FC" w:rsidRPr="00630B56" w:rsidRDefault="009464FC" w:rsidP="009464FC">
      <w:pPr>
        <w:rPr>
          <w:rFonts w:cs="Arial"/>
        </w:rPr>
      </w:pPr>
      <w:r w:rsidRPr="00630B56">
        <w:rPr>
          <w:rFonts w:cs="Arial"/>
        </w:rPr>
        <w:t>Also attending: Craig Duetsch, EVP Finance and Administrative Services; Amanda Duval-Norwood, Chief Human Resources Officer; Jeff Julian, Chief of Staff/Vice President of External Affairs; Dr. Avis Proctor, President</w:t>
      </w:r>
      <w:r w:rsidR="00A14530">
        <w:rPr>
          <w:rFonts w:cs="Arial"/>
        </w:rPr>
        <w:t>; Dr. Ruth Williams, Provost.</w:t>
      </w:r>
    </w:p>
    <w:p w14:paraId="0D7F0B62" w14:textId="6EE08330" w:rsidR="009464FC" w:rsidRPr="00630B56" w:rsidRDefault="009464FC" w:rsidP="009464FC">
      <w:pPr>
        <w:rPr>
          <w:rFonts w:cs="Arial"/>
        </w:rPr>
      </w:pPr>
      <w:r w:rsidRPr="00630B56">
        <w:rPr>
          <w:rFonts w:cs="Arial"/>
        </w:rPr>
        <w:t>Attending via phone: Phil Gerner, Robbins Schwartz.</w:t>
      </w:r>
    </w:p>
    <w:p w14:paraId="72109B3B" w14:textId="7336790C" w:rsidR="00A14530" w:rsidRDefault="00A14530" w:rsidP="009464FC">
      <w:pPr>
        <w:rPr>
          <w:rFonts w:cs="Arial"/>
        </w:rPr>
      </w:pPr>
      <w:r>
        <w:rPr>
          <w:rFonts w:cs="Arial"/>
        </w:rPr>
        <w:t xml:space="preserve">Williams left at </w:t>
      </w:r>
      <w:r w:rsidR="00047F1C">
        <w:rPr>
          <w:rFonts w:cs="Arial"/>
        </w:rPr>
        <w:t>6:32 p.m.</w:t>
      </w:r>
    </w:p>
    <w:p w14:paraId="5DE461ED" w14:textId="0643CCB3" w:rsidR="009464FC" w:rsidRPr="00630B56" w:rsidRDefault="009464FC" w:rsidP="009464FC">
      <w:pPr>
        <w:rPr>
          <w:rFonts w:cs="Arial"/>
        </w:rPr>
      </w:pPr>
      <w:r w:rsidRPr="00630B56">
        <w:rPr>
          <w:rFonts w:cs="Arial"/>
        </w:rPr>
        <w:t>Duetsch, Duval-Norwood, Julian, and Proctor left at 7:06 p.m.</w:t>
      </w:r>
    </w:p>
    <w:p w14:paraId="3E702E8B" w14:textId="6B61EA85" w:rsidR="00715057" w:rsidRPr="00630B56" w:rsidRDefault="00715057" w:rsidP="00715057">
      <w:pPr>
        <w:rPr>
          <w:rFonts w:cs="Arial"/>
        </w:rPr>
      </w:pPr>
      <w:r w:rsidRPr="00630B56">
        <w:rPr>
          <w:rFonts w:cs="Arial"/>
        </w:rPr>
        <w:t>Member Meyer left at 7:33 p.m.</w:t>
      </w:r>
    </w:p>
    <w:p w14:paraId="08187D7E" w14:textId="2F09A39D" w:rsidR="00DA2BF3" w:rsidRPr="00630B56" w:rsidRDefault="00715057" w:rsidP="00DA2BF3">
      <w:pPr>
        <w:rPr>
          <w:rFonts w:cs="Arial"/>
        </w:rPr>
      </w:pPr>
      <w:r w:rsidRPr="00630B56">
        <w:rPr>
          <w:rFonts w:cs="Arial"/>
          <w:u w:val="single"/>
        </w:rPr>
        <w:t>Member Stack motioned</w:t>
      </w:r>
      <w:r w:rsidRPr="00630B56">
        <w:rPr>
          <w:rFonts w:cs="Arial"/>
        </w:rPr>
        <w:t>; Student Member Aransiola seconded to adjourn the closed session and re-enter the regular meeting at 7:42 p.m. In a roll call vote, the motion passed unanimously.</w:t>
      </w:r>
    </w:p>
    <w:p w14:paraId="57C373D6" w14:textId="58472D59" w:rsidR="00DA2BF3" w:rsidRDefault="00DA2BF3" w:rsidP="00DA2BF3">
      <w:pPr>
        <w:pStyle w:val="Heading2"/>
        <w:rPr>
          <w:u w:val="single"/>
        </w:rPr>
      </w:pPr>
      <w:r w:rsidRPr="00DA2BF3">
        <w:rPr>
          <w:u w:val="single"/>
        </w:rPr>
        <w:t>Adjournment</w:t>
      </w:r>
    </w:p>
    <w:p w14:paraId="7FE322E2" w14:textId="3757D078" w:rsidR="00A022C0" w:rsidRPr="00630B56" w:rsidRDefault="00A022C0" w:rsidP="00A022C0">
      <w:pPr>
        <w:rPr>
          <w:rFonts w:cs="Arial"/>
        </w:rPr>
      </w:pPr>
      <w:r w:rsidRPr="00630B56">
        <w:rPr>
          <w:rFonts w:cs="Arial"/>
          <w:u w:val="single"/>
        </w:rPr>
        <w:t>Member Knox moved;</w:t>
      </w:r>
      <w:r w:rsidRPr="00630B56">
        <w:rPr>
          <w:rFonts w:cs="Arial"/>
        </w:rPr>
        <w:t xml:space="preserve"> Member Aransiola seconded, adjournment at 7:43 p.m.</w:t>
      </w:r>
    </w:p>
    <w:p w14:paraId="36085DC3" w14:textId="47BE2F50" w:rsidR="00DA2BF3" w:rsidRPr="00630B56" w:rsidRDefault="00A022C0" w:rsidP="00A022C0">
      <w:r w:rsidRPr="00630B56">
        <w:rPr>
          <w:rFonts w:cs="Arial"/>
        </w:rPr>
        <w:t>In a voice vote, motion carried.</w:t>
      </w:r>
    </w:p>
    <w:p w14:paraId="00DD33FF" w14:textId="77777777" w:rsidR="00630B56" w:rsidRDefault="00630B56" w:rsidP="00630B56">
      <w:pPr>
        <w:spacing w:after="0" w:line="240" w:lineRule="auto"/>
        <w:rPr>
          <w:rFonts w:cs="Arial"/>
        </w:rPr>
      </w:pPr>
    </w:p>
    <w:p w14:paraId="0454ADB9" w14:textId="77777777" w:rsidR="00442145" w:rsidRDefault="00442145" w:rsidP="00630B56">
      <w:pPr>
        <w:spacing w:after="0" w:line="240" w:lineRule="auto"/>
        <w:rPr>
          <w:rFonts w:cs="Arial"/>
        </w:rPr>
      </w:pPr>
    </w:p>
    <w:p w14:paraId="76411A2D" w14:textId="77777777" w:rsidR="00442145" w:rsidRDefault="00442145" w:rsidP="00630B56">
      <w:pPr>
        <w:spacing w:after="0" w:line="240" w:lineRule="auto"/>
        <w:rPr>
          <w:rFonts w:cs="Arial"/>
        </w:rPr>
      </w:pPr>
    </w:p>
    <w:p w14:paraId="4F4B3C27" w14:textId="41206C78" w:rsidR="00DA2BF3" w:rsidRPr="00630B56" w:rsidRDefault="00DA2BF3" w:rsidP="00630B56">
      <w:pPr>
        <w:spacing w:after="0" w:line="240" w:lineRule="auto"/>
        <w:rPr>
          <w:rFonts w:cs="Arial"/>
        </w:rPr>
      </w:pPr>
      <w:r w:rsidRPr="00630B56">
        <w:rPr>
          <w:rFonts w:cs="Arial"/>
        </w:rPr>
        <w:t>_________________________          _________________________</w:t>
      </w:r>
    </w:p>
    <w:p w14:paraId="73E450BC" w14:textId="6B10D1F5" w:rsidR="00A11656" w:rsidRPr="00630B56" w:rsidRDefault="00DA2BF3" w:rsidP="00630B56">
      <w:pPr>
        <w:spacing w:after="0" w:line="240" w:lineRule="auto"/>
        <w:ind w:left="2880" w:hanging="2880"/>
        <w:rPr>
          <w:rFonts w:cs="Arial"/>
        </w:rPr>
      </w:pPr>
      <w:r w:rsidRPr="00630B56">
        <w:rPr>
          <w:rFonts w:cs="Arial"/>
        </w:rPr>
        <w:t xml:space="preserve"> Chair</w:t>
      </w:r>
      <w:r w:rsidR="00630B56">
        <w:rPr>
          <w:rFonts w:cs="Arial"/>
        </w:rPr>
        <w:tab/>
        <w:t xml:space="preserve">  </w:t>
      </w:r>
      <w:r w:rsidRPr="00630B56">
        <w:rPr>
          <w:rFonts w:cs="Arial"/>
        </w:rPr>
        <w:t xml:space="preserve"> Secretary</w:t>
      </w:r>
    </w:p>
    <w:sectPr w:rsidR="00A11656" w:rsidRPr="00630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D6D76"/>
    <w:multiLevelType w:val="hybridMultilevel"/>
    <w:tmpl w:val="0FD6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66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4151A"/>
    <w:rsid w:val="00047F1C"/>
    <w:rsid w:val="000921DA"/>
    <w:rsid w:val="00097AF6"/>
    <w:rsid w:val="000B3EFF"/>
    <w:rsid w:val="00174820"/>
    <w:rsid w:val="00250383"/>
    <w:rsid w:val="002C3E7A"/>
    <w:rsid w:val="003143A2"/>
    <w:rsid w:val="0034365E"/>
    <w:rsid w:val="003B50CA"/>
    <w:rsid w:val="0040290F"/>
    <w:rsid w:val="00442145"/>
    <w:rsid w:val="006100E3"/>
    <w:rsid w:val="00630B56"/>
    <w:rsid w:val="00667C86"/>
    <w:rsid w:val="006C6B41"/>
    <w:rsid w:val="006E4D53"/>
    <w:rsid w:val="00715057"/>
    <w:rsid w:val="007A3EE1"/>
    <w:rsid w:val="00907E44"/>
    <w:rsid w:val="009464FC"/>
    <w:rsid w:val="00954CB7"/>
    <w:rsid w:val="00995A3C"/>
    <w:rsid w:val="00995AA7"/>
    <w:rsid w:val="009D25A4"/>
    <w:rsid w:val="00A022C0"/>
    <w:rsid w:val="00A11656"/>
    <w:rsid w:val="00A14530"/>
    <w:rsid w:val="00B7760F"/>
    <w:rsid w:val="00BA31B8"/>
    <w:rsid w:val="00BD7481"/>
    <w:rsid w:val="00C23E50"/>
    <w:rsid w:val="00C26F5C"/>
    <w:rsid w:val="00C52598"/>
    <w:rsid w:val="00C65F5D"/>
    <w:rsid w:val="00CC65A5"/>
    <w:rsid w:val="00CE4A1F"/>
    <w:rsid w:val="00CE62B8"/>
    <w:rsid w:val="00DA2BF3"/>
    <w:rsid w:val="00EB2D8F"/>
    <w:rsid w:val="00EF370B"/>
    <w:rsid w:val="00F372BF"/>
    <w:rsid w:val="00F865EC"/>
    <w:rsid w:val="00FC15A2"/>
    <w:rsid w:val="00FC3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9D25A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2.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3.xml><?xml version="1.0" encoding="utf-8"?>
<ds:datastoreItem xmlns:ds="http://schemas.openxmlformats.org/officeDocument/2006/customXml" ds:itemID="{0765D50D-96ED-4C56-9E12-1AB6CB34F978}"/>
</file>

<file path=docProps/app.xml><?xml version="1.0" encoding="utf-8"?>
<Properties xmlns="http://schemas.openxmlformats.org/officeDocument/2006/extended-properties" xmlns:vt="http://schemas.openxmlformats.org/officeDocument/2006/docPropsVTypes">
  <Template>Normal</Template>
  <TotalTime>43</TotalTime>
  <Pages>5</Pages>
  <Words>1805</Words>
  <Characters>10816</Characters>
  <Application>Microsoft Office Word</Application>
  <DocSecurity>0</DocSecurity>
  <Lines>169</Lines>
  <Paragraphs>56</Paragraphs>
  <ScaleCrop>false</ScaleCrop>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38</cp:revision>
  <dcterms:created xsi:type="dcterms:W3CDTF">2025-12-19T16:27:00Z</dcterms:created>
  <dcterms:modified xsi:type="dcterms:W3CDTF">2026-01-05T14:33:00Z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y fmtid="{D5CDD505-2E9C-101B-9397-08002B2CF9AE}" pid="5" name="docLang">
    <vt:lpwstr>en</vt:lpwstr>
  </property>
</Properties>
</file>